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85AD4" w14:textId="77777777" w:rsidR="00432A76" w:rsidRDefault="00432A76">
      <w:pPr>
        <w:pStyle w:val="Titolo11"/>
        <w:spacing w:before="0" w:after="0"/>
        <w:jc w:val="center"/>
        <w:outlineLvl w:val="9"/>
        <w:rPr>
          <w:rFonts w:ascii="Times New Roman" w:hAnsi="Times New Roman" w:cs="Times New Roman"/>
          <w:spacing w:val="-12"/>
          <w:sz w:val="28"/>
          <w:szCs w:val="28"/>
        </w:rPr>
      </w:pPr>
    </w:p>
    <w:p w14:paraId="60652206" w14:textId="77777777" w:rsidR="000A0A36" w:rsidRDefault="009F7F5E">
      <w:pPr>
        <w:pStyle w:val="Titolo11"/>
        <w:spacing w:before="0" w:after="0"/>
        <w:jc w:val="center"/>
        <w:outlineLvl w:val="9"/>
        <w:rPr>
          <w:rFonts w:ascii="Times New Roman" w:hAnsi="Times New Roman" w:cs="Times New Roman"/>
          <w:spacing w:val="-12"/>
          <w:sz w:val="28"/>
          <w:szCs w:val="28"/>
        </w:rPr>
      </w:pPr>
      <w:r>
        <w:rPr>
          <w:rFonts w:ascii="Times New Roman" w:hAnsi="Times New Roman" w:cs="Times New Roman"/>
          <w:spacing w:val="-12"/>
          <w:sz w:val="28"/>
          <w:szCs w:val="28"/>
        </w:rPr>
        <w:t xml:space="preserve">PROTOCOLLO D'INTESA PER </w:t>
      </w:r>
      <w:r w:rsidR="000A0A36">
        <w:rPr>
          <w:rFonts w:ascii="Times New Roman" w:hAnsi="Times New Roman" w:cs="Times New Roman"/>
          <w:spacing w:val="-12"/>
          <w:sz w:val="28"/>
          <w:szCs w:val="28"/>
        </w:rPr>
        <w:t xml:space="preserve">L’ADESION E IL SOSTEGNO </w:t>
      </w:r>
    </w:p>
    <w:p w14:paraId="11832850" w14:textId="29BB682D" w:rsidR="00432A76" w:rsidRDefault="000A0A36" w:rsidP="000A0A36">
      <w:pPr>
        <w:pStyle w:val="Titolo11"/>
        <w:spacing w:before="0" w:after="0"/>
        <w:jc w:val="center"/>
        <w:outlineLvl w:val="9"/>
        <w:rPr>
          <w:rFonts w:ascii="Times New Roman" w:hAnsi="Times New Roman" w:cs="Times New Roman"/>
          <w:spacing w:val="-12"/>
          <w:sz w:val="28"/>
          <w:szCs w:val="28"/>
        </w:rPr>
      </w:pPr>
      <w:r>
        <w:rPr>
          <w:rFonts w:ascii="Times New Roman" w:hAnsi="Times New Roman" w:cs="Times New Roman"/>
          <w:spacing w:val="-12"/>
          <w:sz w:val="28"/>
          <w:szCs w:val="28"/>
        </w:rPr>
        <w:t xml:space="preserve">AL </w:t>
      </w:r>
      <w:r w:rsidR="009F7F5E">
        <w:rPr>
          <w:rFonts w:ascii="Times New Roman" w:hAnsi="Times New Roman" w:cs="Times New Roman"/>
          <w:spacing w:val="-12"/>
          <w:sz w:val="28"/>
          <w:szCs w:val="28"/>
        </w:rPr>
        <w:t>PIANO INTEGRATO DELLA CULTURA TERRITORIALE</w:t>
      </w:r>
      <w:r w:rsidR="00253838">
        <w:rPr>
          <w:rFonts w:ascii="Times New Roman" w:hAnsi="Times New Roman" w:cs="Times New Roman"/>
          <w:spacing w:val="-12"/>
          <w:sz w:val="28"/>
          <w:szCs w:val="28"/>
        </w:rPr>
        <w:t xml:space="preserve"> </w:t>
      </w:r>
      <w:r>
        <w:rPr>
          <w:rFonts w:ascii="Times New Roman" w:hAnsi="Times New Roman" w:cs="Times New Roman"/>
          <w:spacing w:val="-12"/>
          <w:sz w:val="28"/>
          <w:szCs w:val="28"/>
        </w:rPr>
        <w:t>DENOMINATO “UN TESORO DI TERRITORIO”</w:t>
      </w:r>
    </w:p>
    <w:p w14:paraId="6FAE4BA4" w14:textId="77777777" w:rsidR="00432A76" w:rsidRDefault="00432A76">
      <w:pPr>
        <w:pStyle w:val="NormaleWeb"/>
        <w:spacing w:before="0" w:after="0"/>
        <w:jc w:val="both"/>
        <w:rPr>
          <w:rFonts w:ascii="Times New Roman" w:hAnsi="Times New Roman" w:cs="Times New Roman"/>
        </w:rPr>
      </w:pPr>
    </w:p>
    <w:p w14:paraId="0C98D6D4" w14:textId="77777777" w:rsidR="00432A76" w:rsidRDefault="00432A76">
      <w:pPr>
        <w:pStyle w:val="NormaleWeb"/>
        <w:spacing w:before="0" w:after="0"/>
        <w:jc w:val="both"/>
        <w:rPr>
          <w:rFonts w:ascii="Times New Roman" w:hAnsi="Times New Roman" w:cs="Times New Roman"/>
        </w:rPr>
      </w:pPr>
    </w:p>
    <w:p w14:paraId="5E764D6B" w14:textId="3F4DE0F2" w:rsidR="00432A76" w:rsidRDefault="009F7F5E" w:rsidP="000A0A36">
      <w:pPr>
        <w:pStyle w:val="NormaleWeb"/>
        <w:spacing w:before="0" w:after="0"/>
        <w:jc w:val="center"/>
        <w:rPr>
          <w:rFonts w:ascii="Times New Roman" w:hAnsi="Times New Roman" w:cs="Times New Roman"/>
          <w:sz w:val="22"/>
          <w:szCs w:val="22"/>
        </w:rPr>
      </w:pPr>
      <w:r>
        <w:rPr>
          <w:rFonts w:ascii="Times New Roman" w:hAnsi="Times New Roman" w:cs="Times New Roman"/>
          <w:sz w:val="22"/>
          <w:szCs w:val="22"/>
        </w:rPr>
        <w:t>L’anno</w:t>
      </w:r>
      <w:r w:rsidR="00AF5578">
        <w:rPr>
          <w:rFonts w:ascii="Times New Roman" w:hAnsi="Times New Roman" w:cs="Times New Roman"/>
          <w:sz w:val="22"/>
          <w:szCs w:val="22"/>
        </w:rPr>
        <w:t xml:space="preserve"> 20</w:t>
      </w:r>
      <w:r w:rsidR="00D13FA8">
        <w:rPr>
          <w:rFonts w:ascii="Times New Roman" w:hAnsi="Times New Roman" w:cs="Times New Roman"/>
          <w:sz w:val="22"/>
          <w:szCs w:val="22"/>
        </w:rPr>
        <w:t>2</w:t>
      </w:r>
      <w:r w:rsidR="00F84308">
        <w:rPr>
          <w:rFonts w:ascii="Times New Roman" w:hAnsi="Times New Roman" w:cs="Times New Roman"/>
          <w:sz w:val="22"/>
          <w:szCs w:val="22"/>
        </w:rPr>
        <w:t>1</w:t>
      </w:r>
      <w:r>
        <w:rPr>
          <w:rFonts w:ascii="Times New Roman" w:hAnsi="Times New Roman" w:cs="Times New Roman"/>
          <w:sz w:val="22"/>
          <w:szCs w:val="22"/>
        </w:rPr>
        <w:t xml:space="preserve"> il giorno</w:t>
      </w:r>
      <w:r w:rsidR="00AF5578">
        <w:rPr>
          <w:rFonts w:ascii="Times New Roman" w:hAnsi="Times New Roman" w:cs="Times New Roman"/>
          <w:sz w:val="22"/>
          <w:szCs w:val="22"/>
        </w:rPr>
        <w:t xml:space="preserve"> </w:t>
      </w:r>
      <w:r w:rsidR="000A0A36" w:rsidRPr="000A0A36">
        <w:rPr>
          <w:rFonts w:ascii="Times New Roman" w:hAnsi="Times New Roman" w:cs="Times New Roman"/>
          <w:sz w:val="22"/>
          <w:szCs w:val="22"/>
          <w:highlight w:val="yellow"/>
        </w:rPr>
        <w:t>XX</w:t>
      </w:r>
      <w:r w:rsidR="00F07353">
        <w:rPr>
          <w:rFonts w:ascii="Times New Roman" w:hAnsi="Times New Roman" w:cs="Times New Roman"/>
          <w:sz w:val="22"/>
          <w:szCs w:val="22"/>
        </w:rPr>
        <w:t xml:space="preserve"> </w:t>
      </w:r>
      <w:r>
        <w:rPr>
          <w:rFonts w:ascii="Times New Roman" w:hAnsi="Times New Roman" w:cs="Times New Roman"/>
          <w:sz w:val="22"/>
          <w:szCs w:val="22"/>
        </w:rPr>
        <w:t xml:space="preserve">del mese di </w:t>
      </w:r>
      <w:r w:rsidR="000A0A36" w:rsidRPr="000A0A36">
        <w:rPr>
          <w:rFonts w:ascii="Times New Roman" w:hAnsi="Times New Roman" w:cs="Times New Roman"/>
          <w:sz w:val="22"/>
          <w:szCs w:val="22"/>
          <w:highlight w:val="yellow"/>
        </w:rPr>
        <w:t>XX</w:t>
      </w:r>
      <w:r>
        <w:rPr>
          <w:rFonts w:ascii="Times New Roman" w:hAnsi="Times New Roman" w:cs="Times New Roman"/>
          <w:sz w:val="22"/>
          <w:szCs w:val="22"/>
        </w:rPr>
        <w:t xml:space="preserve"> presso la sede di </w:t>
      </w:r>
      <w:r w:rsidR="000A0A36" w:rsidRPr="000A0A36">
        <w:rPr>
          <w:rFonts w:ascii="Times New Roman" w:hAnsi="Times New Roman" w:cs="Times New Roman"/>
          <w:sz w:val="22"/>
          <w:szCs w:val="22"/>
          <w:highlight w:val="yellow"/>
        </w:rPr>
        <w:t>XX</w:t>
      </w:r>
    </w:p>
    <w:p w14:paraId="7B84E9DE" w14:textId="77777777" w:rsidR="00432A76" w:rsidRDefault="00432A76">
      <w:pPr>
        <w:pStyle w:val="NormaleWeb"/>
        <w:spacing w:before="0" w:after="0"/>
        <w:jc w:val="both"/>
        <w:rPr>
          <w:rFonts w:ascii="Times New Roman" w:hAnsi="Times New Roman" w:cs="Times New Roman"/>
          <w:sz w:val="22"/>
          <w:szCs w:val="22"/>
        </w:rPr>
      </w:pPr>
    </w:p>
    <w:p w14:paraId="4C209A2F" w14:textId="77777777" w:rsidR="00432A76" w:rsidRDefault="009F7F5E">
      <w:pPr>
        <w:pStyle w:val="NormaleWeb"/>
        <w:spacing w:before="0" w:after="0"/>
        <w:jc w:val="center"/>
        <w:rPr>
          <w:rFonts w:ascii="Times New Roman" w:hAnsi="Times New Roman" w:cs="Times New Roman"/>
          <w:b/>
          <w:sz w:val="22"/>
          <w:szCs w:val="22"/>
        </w:rPr>
      </w:pPr>
      <w:r>
        <w:rPr>
          <w:rFonts w:ascii="Times New Roman" w:hAnsi="Times New Roman" w:cs="Times New Roman"/>
          <w:b/>
          <w:sz w:val="22"/>
          <w:szCs w:val="22"/>
        </w:rPr>
        <w:t>TRA</w:t>
      </w:r>
    </w:p>
    <w:p w14:paraId="19C7CC5A" w14:textId="77777777" w:rsidR="00432A76" w:rsidRDefault="00432A76">
      <w:pPr>
        <w:pStyle w:val="NormaleWeb"/>
        <w:spacing w:before="0" w:after="0"/>
        <w:jc w:val="both"/>
        <w:rPr>
          <w:rFonts w:ascii="Times New Roman" w:hAnsi="Times New Roman" w:cs="Times New Roman"/>
          <w:sz w:val="22"/>
          <w:szCs w:val="22"/>
        </w:rPr>
      </w:pPr>
    </w:p>
    <w:p w14:paraId="20F752EB" w14:textId="570EDAEC" w:rsidR="00432A76" w:rsidRPr="000A0A36" w:rsidRDefault="009F7F5E" w:rsidP="000A0A36">
      <w:pPr>
        <w:jc w:val="both"/>
        <w:rPr>
          <w:sz w:val="22"/>
          <w:szCs w:val="22"/>
        </w:rPr>
      </w:pPr>
      <w:r w:rsidRPr="000A0A36">
        <w:rPr>
          <w:b/>
          <w:sz w:val="22"/>
          <w:szCs w:val="22"/>
        </w:rPr>
        <w:t>Camera di Commercio di Como</w:t>
      </w:r>
      <w:r w:rsidRPr="000A0A36">
        <w:rPr>
          <w:sz w:val="22"/>
          <w:szCs w:val="22"/>
        </w:rPr>
        <w:t xml:space="preserve">, con sede in </w:t>
      </w:r>
      <w:r w:rsidR="00AF5578" w:rsidRPr="000A0A36">
        <w:rPr>
          <w:sz w:val="22"/>
          <w:szCs w:val="22"/>
        </w:rPr>
        <w:t>Como – via Parini 16 – 22100 – Como (CO)</w:t>
      </w:r>
      <w:r w:rsidRPr="000A0A36">
        <w:rPr>
          <w:sz w:val="22"/>
          <w:szCs w:val="22"/>
        </w:rPr>
        <w:t xml:space="preserve">, </w:t>
      </w:r>
      <w:proofErr w:type="spellStart"/>
      <w:r w:rsidR="00AF5578" w:rsidRPr="000A0A36">
        <w:rPr>
          <w:sz w:val="22"/>
          <w:szCs w:val="22"/>
        </w:rPr>
        <w:t>P.Iva</w:t>
      </w:r>
      <w:proofErr w:type="spellEnd"/>
      <w:r w:rsidR="00AF5578" w:rsidRPr="000A0A36">
        <w:rPr>
          <w:sz w:val="22"/>
          <w:szCs w:val="22"/>
        </w:rPr>
        <w:t xml:space="preserve"> </w:t>
      </w:r>
      <w:r w:rsidR="00882DBF" w:rsidRPr="000A0A36">
        <w:rPr>
          <w:sz w:val="22"/>
          <w:szCs w:val="22"/>
        </w:rPr>
        <w:t>03788830135</w:t>
      </w:r>
      <w:r w:rsidRPr="000A0A36">
        <w:rPr>
          <w:sz w:val="22"/>
          <w:szCs w:val="22"/>
        </w:rPr>
        <w:t>, rappresentato da</w:t>
      </w:r>
      <w:r w:rsidR="00D5022B" w:rsidRPr="000A0A36">
        <w:rPr>
          <w:sz w:val="22"/>
          <w:szCs w:val="22"/>
        </w:rPr>
        <w:t xml:space="preserve"> </w:t>
      </w:r>
      <w:r w:rsidR="00580E9B" w:rsidRPr="000A0A36">
        <w:rPr>
          <w:sz w:val="22"/>
          <w:szCs w:val="22"/>
        </w:rPr>
        <w:t>Marco Galimberti</w:t>
      </w:r>
      <w:r w:rsidRPr="000A0A36">
        <w:rPr>
          <w:sz w:val="22"/>
          <w:szCs w:val="22"/>
        </w:rPr>
        <w:t xml:space="preserve">, </w:t>
      </w:r>
      <w:r w:rsidR="00D5022B" w:rsidRPr="000A0A36">
        <w:rPr>
          <w:sz w:val="22"/>
          <w:szCs w:val="22"/>
        </w:rPr>
        <w:t xml:space="preserve">c.f. </w:t>
      </w:r>
      <w:r w:rsidR="00580E9B" w:rsidRPr="000A0A36">
        <w:rPr>
          <w:sz w:val="22"/>
          <w:szCs w:val="22"/>
        </w:rPr>
        <w:t>GLMMRC68M19C933G</w:t>
      </w:r>
      <w:r w:rsidRPr="000A0A36">
        <w:rPr>
          <w:sz w:val="22"/>
          <w:szCs w:val="22"/>
        </w:rPr>
        <w:t xml:space="preserve">, </w:t>
      </w:r>
      <w:r w:rsidR="00D5022B" w:rsidRPr="000A0A36">
        <w:rPr>
          <w:sz w:val="22"/>
          <w:szCs w:val="22"/>
        </w:rPr>
        <w:t xml:space="preserve">in qualità di Presidente, </w:t>
      </w:r>
      <w:r w:rsidRPr="000A0A36">
        <w:rPr>
          <w:sz w:val="22"/>
          <w:szCs w:val="22"/>
        </w:rPr>
        <w:t xml:space="preserve">domiciliato per il presente atto presso la sede </w:t>
      </w:r>
      <w:r w:rsidR="009B2642" w:rsidRPr="000A0A36">
        <w:rPr>
          <w:sz w:val="22"/>
          <w:szCs w:val="22"/>
        </w:rPr>
        <w:t>di Camera di Commercio di Como</w:t>
      </w:r>
      <w:r w:rsidRPr="000A0A36">
        <w:rPr>
          <w:sz w:val="22"/>
          <w:szCs w:val="22"/>
        </w:rPr>
        <w:t xml:space="preserve"> in qualità di </w:t>
      </w:r>
      <w:r w:rsidRPr="000A0A36">
        <w:rPr>
          <w:b/>
          <w:sz w:val="22"/>
          <w:szCs w:val="22"/>
        </w:rPr>
        <w:t>CAPOFILA</w:t>
      </w:r>
    </w:p>
    <w:p w14:paraId="4B34BA04" w14:textId="77777777" w:rsidR="00432A76" w:rsidRDefault="00432A76">
      <w:pPr>
        <w:pStyle w:val="NormaleWeb"/>
        <w:spacing w:before="0" w:after="0"/>
        <w:jc w:val="both"/>
        <w:rPr>
          <w:rFonts w:ascii="Times New Roman" w:hAnsi="Times New Roman" w:cs="Times New Roman"/>
          <w:sz w:val="22"/>
          <w:szCs w:val="22"/>
        </w:rPr>
      </w:pPr>
    </w:p>
    <w:p w14:paraId="40D11195" w14:textId="77777777" w:rsidR="00432A76" w:rsidRDefault="00432A76">
      <w:pPr>
        <w:pStyle w:val="NormaleWeb"/>
        <w:spacing w:before="0" w:after="0"/>
        <w:jc w:val="both"/>
        <w:rPr>
          <w:rFonts w:ascii="Times New Roman" w:hAnsi="Times New Roman" w:cs="Times New Roman"/>
        </w:rPr>
      </w:pPr>
    </w:p>
    <w:p w14:paraId="2F9C4AB6" w14:textId="77777777" w:rsidR="00432A76" w:rsidRDefault="009F7F5E">
      <w:pPr>
        <w:pStyle w:val="NormaleWeb"/>
        <w:spacing w:before="0" w:after="0"/>
        <w:jc w:val="center"/>
        <w:rPr>
          <w:rFonts w:ascii="Times New Roman" w:hAnsi="Times New Roman" w:cs="Times New Roman"/>
          <w:b/>
        </w:rPr>
      </w:pPr>
      <w:r>
        <w:rPr>
          <w:rFonts w:ascii="Times New Roman" w:hAnsi="Times New Roman" w:cs="Times New Roman"/>
          <w:b/>
        </w:rPr>
        <w:t>E</w:t>
      </w:r>
    </w:p>
    <w:p w14:paraId="19EAE9D5" w14:textId="77777777" w:rsidR="00432A76" w:rsidRDefault="00432A76">
      <w:pPr>
        <w:pStyle w:val="NormaleWeb"/>
        <w:spacing w:before="0" w:after="0"/>
        <w:jc w:val="center"/>
        <w:rPr>
          <w:rFonts w:ascii="Times New Roman" w:hAnsi="Times New Roman" w:cs="Times New Roman"/>
          <w:b/>
        </w:rPr>
      </w:pPr>
    </w:p>
    <w:tbl>
      <w:tblPr>
        <w:tblW w:w="9716" w:type="dxa"/>
        <w:tblInd w:w="-108" w:type="dxa"/>
        <w:tblLayout w:type="fixed"/>
        <w:tblCellMar>
          <w:left w:w="10" w:type="dxa"/>
          <w:right w:w="10" w:type="dxa"/>
        </w:tblCellMar>
        <w:tblLook w:val="0000" w:firstRow="0" w:lastRow="0" w:firstColumn="0" w:lastColumn="0" w:noHBand="0" w:noVBand="0"/>
      </w:tblPr>
      <w:tblGrid>
        <w:gridCol w:w="3297"/>
        <w:gridCol w:w="3221"/>
        <w:gridCol w:w="1173"/>
        <w:gridCol w:w="1985"/>
        <w:gridCol w:w="40"/>
      </w:tblGrid>
      <w:tr w:rsidR="00432A76" w14:paraId="643DCC18" w14:textId="77777777" w:rsidTr="004B1E77">
        <w:tc>
          <w:tcPr>
            <w:tcW w:w="9676" w:type="dxa"/>
            <w:gridSpan w:val="4"/>
            <w:tcBorders>
              <w:top w:val="single" w:sz="4" w:space="0" w:color="000001"/>
              <w:left w:val="single" w:sz="4" w:space="0" w:color="000001"/>
              <w:bottom w:val="single" w:sz="4" w:space="0" w:color="000001"/>
              <w:right w:val="single" w:sz="4" w:space="0" w:color="000001"/>
            </w:tcBorders>
            <w:shd w:val="clear" w:color="auto" w:fill="EEECE1"/>
            <w:tcMar>
              <w:top w:w="0" w:type="dxa"/>
              <w:left w:w="70" w:type="dxa"/>
              <w:bottom w:w="0" w:type="dxa"/>
              <w:right w:w="70" w:type="dxa"/>
            </w:tcMar>
            <w:vAlign w:val="center"/>
          </w:tcPr>
          <w:p w14:paraId="64194F51" w14:textId="1AAD1134" w:rsidR="00432A76" w:rsidRDefault="004B1E77" w:rsidP="004B1E77">
            <w:pPr>
              <w:pStyle w:val="NormaleWeb"/>
              <w:spacing w:before="0" w:after="0"/>
              <w:jc w:val="center"/>
              <w:rPr>
                <w:rFonts w:ascii="Times New Roman" w:hAnsi="Times New Roman" w:cs="Times New Roman"/>
                <w:b/>
                <w:i/>
                <w:sz w:val="22"/>
              </w:rPr>
            </w:pPr>
            <w:proofErr w:type="gramStart"/>
            <w:r w:rsidRPr="004B1E77">
              <w:rPr>
                <w:rFonts w:ascii="Times New Roman" w:hAnsi="Times New Roman" w:cs="Times New Roman"/>
                <w:b/>
                <w:i/>
                <w:sz w:val="22"/>
                <w:highlight w:val="yellow"/>
              </w:rPr>
              <w:t>XXX</w:t>
            </w:r>
            <w:r w:rsidR="00F07353">
              <w:rPr>
                <w:rFonts w:ascii="Times New Roman" w:hAnsi="Times New Roman" w:cs="Times New Roman"/>
                <w:b/>
                <w:i/>
                <w:sz w:val="22"/>
              </w:rPr>
              <w:t xml:space="preserve"> </w:t>
            </w:r>
            <w:r w:rsidR="009F7F5E">
              <w:rPr>
                <w:rFonts w:ascii="Times New Roman" w:hAnsi="Times New Roman" w:cs="Times New Roman"/>
                <w:b/>
                <w:i/>
                <w:sz w:val="22"/>
              </w:rPr>
              <w:t xml:space="preserve"> –</w:t>
            </w:r>
            <w:proofErr w:type="gramEnd"/>
            <w:r w:rsidR="009F7F5E">
              <w:rPr>
                <w:rFonts w:ascii="Times New Roman" w:hAnsi="Times New Roman" w:cs="Times New Roman"/>
                <w:b/>
                <w:i/>
                <w:sz w:val="22"/>
              </w:rPr>
              <w:t xml:space="preserve"> </w:t>
            </w:r>
            <w:r>
              <w:rPr>
                <w:rFonts w:ascii="Times New Roman" w:hAnsi="Times New Roman" w:cs="Times New Roman"/>
                <w:b/>
                <w:i/>
                <w:sz w:val="22"/>
              </w:rPr>
              <w:t xml:space="preserve"> in qualità di componente </w:t>
            </w:r>
            <w:r w:rsidR="00B9451C">
              <w:rPr>
                <w:rFonts w:ascii="Times New Roman" w:hAnsi="Times New Roman" w:cs="Times New Roman"/>
                <w:b/>
                <w:i/>
                <w:sz w:val="22"/>
              </w:rPr>
              <w:t>del</w:t>
            </w:r>
            <w:r>
              <w:rPr>
                <w:rFonts w:ascii="Times New Roman" w:hAnsi="Times New Roman" w:cs="Times New Roman"/>
                <w:b/>
                <w:i/>
                <w:sz w:val="22"/>
              </w:rPr>
              <w:t>la rete territoriale e/o sostenitore</w:t>
            </w:r>
            <w:r w:rsidR="00060010">
              <w:rPr>
                <w:rFonts w:ascii="Times New Roman" w:hAnsi="Times New Roman" w:cs="Times New Roman"/>
                <w:b/>
                <w:i/>
                <w:sz w:val="22"/>
              </w:rPr>
              <w:t xml:space="preserve"> del PIC “Un tesoro di Territorio”</w:t>
            </w:r>
          </w:p>
        </w:tc>
        <w:tc>
          <w:tcPr>
            <w:tcW w:w="40" w:type="dxa"/>
            <w:tcMar>
              <w:top w:w="0" w:type="dxa"/>
              <w:left w:w="10" w:type="dxa"/>
              <w:bottom w:w="0" w:type="dxa"/>
              <w:right w:w="10" w:type="dxa"/>
            </w:tcMar>
          </w:tcPr>
          <w:p w14:paraId="3A04C672" w14:textId="77777777" w:rsidR="00432A76" w:rsidRDefault="00432A76">
            <w:pPr>
              <w:pStyle w:val="Standard"/>
            </w:pPr>
          </w:p>
        </w:tc>
      </w:tr>
      <w:tr w:rsidR="004B1E77" w14:paraId="4D9A7044" w14:textId="77777777" w:rsidTr="004B1E77">
        <w:trPr>
          <w:gridAfter w:val="1"/>
          <w:wAfter w:w="40" w:type="dxa"/>
        </w:trPr>
        <w:tc>
          <w:tcPr>
            <w:tcW w:w="3297" w:type="dxa"/>
            <w:tcBorders>
              <w:top w:val="single" w:sz="4" w:space="0" w:color="000001"/>
              <w:left w:val="single" w:sz="4" w:space="0" w:color="000001"/>
              <w:bottom w:val="single" w:sz="4" w:space="0" w:color="00000A"/>
              <w:right w:val="single" w:sz="4" w:space="0" w:color="000001"/>
            </w:tcBorders>
            <w:shd w:val="clear" w:color="auto" w:fill="EEECE1" w:themeFill="background2"/>
            <w:tcMar>
              <w:top w:w="0" w:type="dxa"/>
              <w:left w:w="70" w:type="dxa"/>
              <w:bottom w:w="0" w:type="dxa"/>
              <w:right w:w="70" w:type="dxa"/>
            </w:tcMar>
            <w:vAlign w:val="center"/>
          </w:tcPr>
          <w:p w14:paraId="31CB95E7" w14:textId="066ECBB5" w:rsidR="004B1E77" w:rsidRDefault="004B1E77" w:rsidP="004B1E77">
            <w:pPr>
              <w:pStyle w:val="NormaleWeb"/>
              <w:spacing w:before="0" w:after="0"/>
              <w:jc w:val="center"/>
              <w:rPr>
                <w:rFonts w:ascii="Times New Roman" w:hAnsi="Times New Roman" w:cs="Times New Roman"/>
                <w:b/>
                <w:sz w:val="22"/>
              </w:rPr>
            </w:pPr>
            <w:r>
              <w:rPr>
                <w:rFonts w:ascii="Times New Roman" w:hAnsi="Times New Roman" w:cs="Times New Roman"/>
                <w:b/>
                <w:sz w:val="22"/>
              </w:rPr>
              <w:t>Sede in</w:t>
            </w:r>
          </w:p>
        </w:tc>
        <w:tc>
          <w:tcPr>
            <w:tcW w:w="3221" w:type="dxa"/>
            <w:tcBorders>
              <w:top w:val="single" w:sz="4" w:space="0" w:color="000001"/>
              <w:left w:val="single" w:sz="4" w:space="0" w:color="000001"/>
              <w:bottom w:val="single" w:sz="4" w:space="0" w:color="00000A"/>
              <w:right w:val="single" w:sz="4" w:space="0" w:color="000001"/>
            </w:tcBorders>
            <w:shd w:val="clear" w:color="auto" w:fill="EEECE1" w:themeFill="background2"/>
            <w:tcMar>
              <w:top w:w="0" w:type="dxa"/>
              <w:left w:w="70" w:type="dxa"/>
              <w:bottom w:w="0" w:type="dxa"/>
              <w:right w:w="70" w:type="dxa"/>
            </w:tcMar>
            <w:vAlign w:val="center"/>
          </w:tcPr>
          <w:p w14:paraId="6A4288F2" w14:textId="63898172" w:rsidR="004B1E77" w:rsidRDefault="004B1E77" w:rsidP="004B1E77">
            <w:pPr>
              <w:pStyle w:val="NormaleWeb"/>
              <w:spacing w:before="0" w:after="0"/>
              <w:jc w:val="center"/>
              <w:rPr>
                <w:rFonts w:ascii="Times New Roman" w:hAnsi="Times New Roman" w:cs="Times New Roman"/>
                <w:b/>
                <w:sz w:val="22"/>
              </w:rPr>
            </w:pPr>
            <w:r>
              <w:rPr>
                <w:rFonts w:ascii="Times New Roman" w:hAnsi="Times New Roman" w:cs="Times New Roman"/>
                <w:b/>
                <w:sz w:val="22"/>
              </w:rPr>
              <w:t>Indirizzo</w:t>
            </w:r>
          </w:p>
        </w:tc>
        <w:tc>
          <w:tcPr>
            <w:tcW w:w="1173" w:type="dxa"/>
            <w:tcBorders>
              <w:top w:val="single" w:sz="4" w:space="0" w:color="000001"/>
              <w:left w:val="single" w:sz="4" w:space="0" w:color="000001"/>
              <w:bottom w:val="single" w:sz="4" w:space="0" w:color="00000A"/>
              <w:right w:val="single" w:sz="4" w:space="0" w:color="000001"/>
            </w:tcBorders>
            <w:shd w:val="clear" w:color="auto" w:fill="EEECE1" w:themeFill="background2"/>
            <w:tcMar>
              <w:top w:w="0" w:type="dxa"/>
              <w:left w:w="70" w:type="dxa"/>
              <w:bottom w:w="0" w:type="dxa"/>
              <w:right w:w="70" w:type="dxa"/>
            </w:tcMar>
            <w:vAlign w:val="center"/>
          </w:tcPr>
          <w:p w14:paraId="608C05B5" w14:textId="77777777" w:rsidR="004B1E77" w:rsidRDefault="004B1E77" w:rsidP="004B1E77">
            <w:pPr>
              <w:pStyle w:val="NormaleWeb"/>
              <w:spacing w:before="0" w:after="0"/>
              <w:jc w:val="center"/>
              <w:rPr>
                <w:rFonts w:ascii="Times New Roman" w:hAnsi="Times New Roman" w:cs="Times New Roman"/>
                <w:b/>
                <w:sz w:val="22"/>
              </w:rPr>
            </w:pPr>
            <w:r>
              <w:rPr>
                <w:rFonts w:ascii="Times New Roman" w:hAnsi="Times New Roman" w:cs="Times New Roman"/>
                <w:b/>
                <w:sz w:val="22"/>
              </w:rPr>
              <w:t>CAP Città</w:t>
            </w:r>
          </w:p>
        </w:tc>
        <w:tc>
          <w:tcPr>
            <w:tcW w:w="1985" w:type="dxa"/>
            <w:tcBorders>
              <w:top w:val="single" w:sz="4" w:space="0" w:color="000001"/>
              <w:left w:val="single" w:sz="4" w:space="0" w:color="000001"/>
              <w:bottom w:val="single" w:sz="4" w:space="0" w:color="00000A"/>
              <w:right w:val="single" w:sz="4" w:space="0" w:color="000001"/>
            </w:tcBorders>
            <w:shd w:val="clear" w:color="auto" w:fill="EEECE1" w:themeFill="background2"/>
            <w:vAlign w:val="center"/>
          </w:tcPr>
          <w:p w14:paraId="158C9770" w14:textId="0B228A56" w:rsidR="004B1E77" w:rsidRDefault="004B1E77" w:rsidP="004B1E77">
            <w:pPr>
              <w:pStyle w:val="NormaleWeb"/>
              <w:spacing w:before="0" w:after="0"/>
              <w:jc w:val="center"/>
              <w:rPr>
                <w:rFonts w:ascii="Times New Roman" w:hAnsi="Times New Roman" w:cs="Times New Roman"/>
                <w:b/>
                <w:sz w:val="22"/>
              </w:rPr>
            </w:pPr>
            <w:r>
              <w:rPr>
                <w:rFonts w:ascii="Times New Roman" w:hAnsi="Times New Roman" w:cs="Times New Roman"/>
                <w:b/>
                <w:sz w:val="22"/>
              </w:rPr>
              <w:t xml:space="preserve">C.F. e/o </w:t>
            </w:r>
            <w:proofErr w:type="spellStart"/>
            <w:r>
              <w:rPr>
                <w:rFonts w:ascii="Times New Roman" w:hAnsi="Times New Roman" w:cs="Times New Roman"/>
                <w:b/>
                <w:sz w:val="22"/>
              </w:rPr>
              <w:t>P.Iva</w:t>
            </w:r>
            <w:proofErr w:type="spellEnd"/>
          </w:p>
        </w:tc>
      </w:tr>
      <w:tr w:rsidR="004B1E77" w:rsidRPr="00F07353" w14:paraId="2B21329A" w14:textId="77777777" w:rsidTr="004B1E77">
        <w:trPr>
          <w:gridAfter w:val="1"/>
          <w:wAfter w:w="40" w:type="dxa"/>
        </w:trPr>
        <w:tc>
          <w:tcPr>
            <w:tcW w:w="3297" w:type="dxa"/>
            <w:tcBorders>
              <w:top w:val="single" w:sz="4" w:space="0" w:color="00000A"/>
              <w:left w:val="single" w:sz="4" w:space="0" w:color="000001"/>
              <w:bottom w:val="single" w:sz="4" w:space="0" w:color="000001"/>
              <w:right w:val="single" w:sz="4" w:space="0" w:color="000001"/>
            </w:tcBorders>
            <w:tcMar>
              <w:top w:w="0" w:type="dxa"/>
              <w:left w:w="70" w:type="dxa"/>
              <w:bottom w:w="0" w:type="dxa"/>
              <w:right w:w="70" w:type="dxa"/>
            </w:tcMar>
            <w:vAlign w:val="center"/>
          </w:tcPr>
          <w:p w14:paraId="38D1AC9B" w14:textId="1E409011" w:rsidR="004B1E77" w:rsidRPr="004B1E77" w:rsidRDefault="004B1E77" w:rsidP="004B1E77">
            <w:pPr>
              <w:pStyle w:val="NormaleWeb"/>
              <w:spacing w:before="0" w:after="0"/>
              <w:jc w:val="center"/>
              <w:rPr>
                <w:rFonts w:ascii="Times New Roman" w:hAnsi="Times New Roman" w:cs="Times New Roman"/>
                <w:sz w:val="22"/>
                <w:highlight w:val="yellow"/>
              </w:rPr>
            </w:pPr>
            <w:r w:rsidRPr="004B1E77">
              <w:rPr>
                <w:rFonts w:ascii="Times New Roman" w:hAnsi="Times New Roman" w:cs="Times New Roman"/>
                <w:sz w:val="22"/>
                <w:highlight w:val="yellow"/>
              </w:rPr>
              <w:t>XXX</w:t>
            </w:r>
          </w:p>
        </w:tc>
        <w:tc>
          <w:tcPr>
            <w:tcW w:w="3221" w:type="dxa"/>
            <w:tcBorders>
              <w:top w:val="single" w:sz="4" w:space="0" w:color="00000A"/>
              <w:left w:val="single" w:sz="4" w:space="0" w:color="000001"/>
              <w:bottom w:val="single" w:sz="4" w:space="0" w:color="000001"/>
              <w:right w:val="single" w:sz="4" w:space="0" w:color="000001"/>
            </w:tcBorders>
            <w:tcMar>
              <w:top w:w="0" w:type="dxa"/>
              <w:left w:w="70" w:type="dxa"/>
              <w:bottom w:w="0" w:type="dxa"/>
              <w:right w:w="70" w:type="dxa"/>
            </w:tcMar>
            <w:vAlign w:val="center"/>
          </w:tcPr>
          <w:p w14:paraId="5ED79039" w14:textId="11928ED8" w:rsidR="004B1E77" w:rsidRPr="004B1E77" w:rsidRDefault="004B1E77" w:rsidP="004B1E77">
            <w:pPr>
              <w:pStyle w:val="NormaleWeb"/>
              <w:spacing w:before="0" w:after="0"/>
              <w:jc w:val="center"/>
              <w:rPr>
                <w:rFonts w:ascii="Times New Roman" w:hAnsi="Times New Roman" w:cs="Times New Roman"/>
                <w:sz w:val="22"/>
                <w:highlight w:val="yellow"/>
              </w:rPr>
            </w:pPr>
            <w:r w:rsidRPr="004B1E77">
              <w:rPr>
                <w:rFonts w:ascii="Times New Roman" w:hAnsi="Times New Roman" w:cs="Times New Roman"/>
                <w:sz w:val="22"/>
                <w:highlight w:val="yellow"/>
              </w:rPr>
              <w:t>XXX</w:t>
            </w:r>
          </w:p>
        </w:tc>
        <w:tc>
          <w:tcPr>
            <w:tcW w:w="1173" w:type="dxa"/>
            <w:tcBorders>
              <w:top w:val="single" w:sz="4" w:space="0" w:color="00000A"/>
              <w:left w:val="single" w:sz="4" w:space="0" w:color="000001"/>
              <w:bottom w:val="single" w:sz="4" w:space="0" w:color="000001"/>
              <w:right w:val="single" w:sz="4" w:space="0" w:color="000001"/>
            </w:tcBorders>
            <w:tcMar>
              <w:top w:w="0" w:type="dxa"/>
              <w:left w:w="70" w:type="dxa"/>
              <w:bottom w:w="0" w:type="dxa"/>
              <w:right w:w="70" w:type="dxa"/>
            </w:tcMar>
            <w:vAlign w:val="center"/>
          </w:tcPr>
          <w:p w14:paraId="511981EF" w14:textId="77777777" w:rsidR="004B1E77" w:rsidRPr="004B1E77" w:rsidRDefault="004B1E77" w:rsidP="004B1E77">
            <w:pPr>
              <w:pStyle w:val="NormaleWeb"/>
              <w:spacing w:before="0" w:after="0"/>
              <w:jc w:val="center"/>
              <w:rPr>
                <w:rFonts w:ascii="Times New Roman" w:hAnsi="Times New Roman" w:cs="Times New Roman"/>
                <w:sz w:val="22"/>
                <w:highlight w:val="yellow"/>
              </w:rPr>
            </w:pPr>
            <w:r w:rsidRPr="004B1E77">
              <w:rPr>
                <w:rFonts w:ascii="Times New Roman" w:hAnsi="Times New Roman" w:cs="Times New Roman"/>
                <w:sz w:val="22"/>
                <w:highlight w:val="yellow"/>
              </w:rPr>
              <w:t>XXX</w:t>
            </w:r>
          </w:p>
        </w:tc>
        <w:tc>
          <w:tcPr>
            <w:tcW w:w="1985" w:type="dxa"/>
            <w:tcBorders>
              <w:top w:val="single" w:sz="4" w:space="0" w:color="00000A"/>
              <w:left w:val="single" w:sz="4" w:space="0" w:color="000001"/>
              <w:bottom w:val="single" w:sz="4" w:space="0" w:color="000001"/>
              <w:right w:val="single" w:sz="4" w:space="0" w:color="000001"/>
            </w:tcBorders>
            <w:vAlign w:val="center"/>
          </w:tcPr>
          <w:p w14:paraId="0EC4B35A" w14:textId="0467DCE9" w:rsidR="004B1E77" w:rsidRPr="004B1E77" w:rsidRDefault="004B1E77" w:rsidP="004B1E77">
            <w:pPr>
              <w:pStyle w:val="NormaleWeb"/>
              <w:spacing w:before="0" w:after="0"/>
              <w:jc w:val="center"/>
              <w:rPr>
                <w:rFonts w:ascii="Times New Roman" w:hAnsi="Times New Roman" w:cs="Times New Roman"/>
                <w:sz w:val="22"/>
                <w:highlight w:val="yellow"/>
              </w:rPr>
            </w:pPr>
            <w:r>
              <w:rPr>
                <w:rFonts w:ascii="Times New Roman" w:hAnsi="Times New Roman" w:cs="Times New Roman"/>
                <w:sz w:val="22"/>
                <w:highlight w:val="yellow"/>
              </w:rPr>
              <w:t xml:space="preserve">XXX </w:t>
            </w:r>
            <w:r w:rsidRPr="004B1E77">
              <w:rPr>
                <w:rFonts w:ascii="Times New Roman" w:hAnsi="Times New Roman" w:cs="Times New Roman"/>
                <w:sz w:val="22"/>
              </w:rPr>
              <w:t xml:space="preserve">e/o </w:t>
            </w:r>
            <w:r>
              <w:rPr>
                <w:rFonts w:ascii="Times New Roman" w:hAnsi="Times New Roman" w:cs="Times New Roman"/>
                <w:sz w:val="22"/>
                <w:highlight w:val="yellow"/>
              </w:rPr>
              <w:t>XXX</w:t>
            </w:r>
          </w:p>
        </w:tc>
      </w:tr>
    </w:tbl>
    <w:p w14:paraId="3BE288E3" w14:textId="77777777" w:rsidR="004B1E77" w:rsidRDefault="004B1E77"/>
    <w:tbl>
      <w:tblPr>
        <w:tblW w:w="9676" w:type="dxa"/>
        <w:tblInd w:w="-108" w:type="dxa"/>
        <w:tblLayout w:type="fixed"/>
        <w:tblCellMar>
          <w:left w:w="10" w:type="dxa"/>
          <w:right w:w="10" w:type="dxa"/>
        </w:tblCellMar>
        <w:tblLook w:val="0000" w:firstRow="0" w:lastRow="0" w:firstColumn="0" w:lastColumn="0" w:noHBand="0" w:noVBand="0"/>
      </w:tblPr>
      <w:tblGrid>
        <w:gridCol w:w="2305"/>
        <w:gridCol w:w="2693"/>
        <w:gridCol w:w="2339"/>
        <w:gridCol w:w="2339"/>
      </w:tblGrid>
      <w:tr w:rsidR="004B1E77" w14:paraId="61029317" w14:textId="77777777" w:rsidTr="004B1E77">
        <w:tc>
          <w:tcPr>
            <w:tcW w:w="9676" w:type="dxa"/>
            <w:gridSpan w:val="4"/>
            <w:tcBorders>
              <w:top w:val="single" w:sz="4" w:space="0" w:color="000001"/>
              <w:left w:val="single" w:sz="4" w:space="0" w:color="000001"/>
              <w:bottom w:val="single" w:sz="4" w:space="0" w:color="000001"/>
              <w:right w:val="single" w:sz="4" w:space="0" w:color="000001"/>
            </w:tcBorders>
            <w:shd w:val="clear" w:color="auto" w:fill="EEECE1"/>
            <w:tcMar>
              <w:top w:w="0" w:type="dxa"/>
              <w:left w:w="70" w:type="dxa"/>
              <w:bottom w:w="0" w:type="dxa"/>
              <w:right w:w="70" w:type="dxa"/>
            </w:tcMar>
            <w:vAlign w:val="center"/>
          </w:tcPr>
          <w:p w14:paraId="77B11F16" w14:textId="1A2B108A" w:rsidR="004B1E77" w:rsidRPr="004B1E77" w:rsidRDefault="004B1E77" w:rsidP="004B1E77">
            <w:pPr>
              <w:pStyle w:val="NormaleWeb"/>
              <w:spacing w:before="0" w:after="0"/>
              <w:jc w:val="center"/>
              <w:rPr>
                <w:rFonts w:ascii="Times New Roman" w:hAnsi="Times New Roman" w:cs="Times New Roman"/>
                <w:b/>
                <w:i/>
                <w:sz w:val="22"/>
              </w:rPr>
            </w:pPr>
            <w:r w:rsidRPr="004B1E77">
              <w:rPr>
                <w:rFonts w:ascii="Times New Roman" w:hAnsi="Times New Roman" w:cs="Times New Roman"/>
                <w:b/>
                <w:sz w:val="22"/>
              </w:rPr>
              <w:t xml:space="preserve">Rappresentata dal </w:t>
            </w:r>
            <w:r w:rsidRPr="004B1E77">
              <w:rPr>
                <w:rFonts w:ascii="Times New Roman" w:hAnsi="Times New Roman" w:cs="Times New Roman"/>
                <w:b/>
                <w:i/>
                <w:sz w:val="22"/>
              </w:rPr>
              <w:t>Presidente /Rappresentante Legale</w:t>
            </w:r>
            <w:r w:rsidR="00681C34">
              <w:rPr>
                <w:rFonts w:ascii="Times New Roman" w:hAnsi="Times New Roman" w:cs="Times New Roman"/>
                <w:b/>
                <w:i/>
                <w:sz w:val="22"/>
              </w:rPr>
              <w:t xml:space="preserve"> o suo delegato</w:t>
            </w:r>
          </w:p>
        </w:tc>
      </w:tr>
      <w:tr w:rsidR="004B1E77" w14:paraId="664063E8" w14:textId="77777777" w:rsidTr="004B1E77">
        <w:tc>
          <w:tcPr>
            <w:tcW w:w="2305" w:type="dxa"/>
            <w:tcBorders>
              <w:top w:val="single" w:sz="4" w:space="0" w:color="000001"/>
              <w:left w:val="single" w:sz="4" w:space="0" w:color="000001"/>
              <w:bottom w:val="single" w:sz="4" w:space="0" w:color="00000A"/>
              <w:right w:val="single" w:sz="4" w:space="0" w:color="000001"/>
            </w:tcBorders>
            <w:shd w:val="clear" w:color="auto" w:fill="EEECE1" w:themeFill="background2"/>
            <w:tcMar>
              <w:top w:w="0" w:type="dxa"/>
              <w:left w:w="70" w:type="dxa"/>
              <w:bottom w:w="0" w:type="dxa"/>
              <w:right w:w="70" w:type="dxa"/>
            </w:tcMar>
            <w:vAlign w:val="center"/>
          </w:tcPr>
          <w:p w14:paraId="3AD1BC30" w14:textId="39EC5D28" w:rsidR="004B1E77" w:rsidRDefault="004B1E77" w:rsidP="00186A2A">
            <w:pPr>
              <w:pStyle w:val="NormaleWeb"/>
              <w:spacing w:before="0" w:after="0"/>
              <w:rPr>
                <w:rFonts w:ascii="Times New Roman" w:hAnsi="Times New Roman" w:cs="Times New Roman"/>
                <w:b/>
                <w:sz w:val="22"/>
              </w:rPr>
            </w:pPr>
            <w:r>
              <w:rPr>
                <w:rFonts w:ascii="Times New Roman" w:hAnsi="Times New Roman" w:cs="Times New Roman"/>
                <w:b/>
                <w:sz w:val="22"/>
              </w:rPr>
              <w:t>Nome</w:t>
            </w:r>
          </w:p>
        </w:tc>
        <w:tc>
          <w:tcPr>
            <w:tcW w:w="2693" w:type="dxa"/>
            <w:tcBorders>
              <w:top w:val="single" w:sz="4" w:space="0" w:color="000001"/>
              <w:left w:val="single" w:sz="4" w:space="0" w:color="000001"/>
              <w:bottom w:val="single" w:sz="4" w:space="0" w:color="00000A"/>
              <w:right w:val="single" w:sz="4" w:space="0" w:color="000001"/>
            </w:tcBorders>
            <w:shd w:val="clear" w:color="auto" w:fill="EEECE1" w:themeFill="background2"/>
            <w:tcMar>
              <w:top w:w="0" w:type="dxa"/>
              <w:left w:w="70" w:type="dxa"/>
              <w:bottom w:w="0" w:type="dxa"/>
              <w:right w:w="70" w:type="dxa"/>
            </w:tcMar>
            <w:vAlign w:val="center"/>
          </w:tcPr>
          <w:p w14:paraId="1B2D4752" w14:textId="3BBE8EDD" w:rsidR="004B1E77" w:rsidRDefault="004B1E77" w:rsidP="00186A2A">
            <w:pPr>
              <w:pStyle w:val="NormaleWeb"/>
              <w:spacing w:before="0" w:after="0"/>
              <w:rPr>
                <w:rFonts w:ascii="Times New Roman" w:hAnsi="Times New Roman" w:cs="Times New Roman"/>
                <w:b/>
                <w:sz w:val="22"/>
              </w:rPr>
            </w:pPr>
            <w:r>
              <w:rPr>
                <w:rFonts w:ascii="Times New Roman" w:hAnsi="Times New Roman" w:cs="Times New Roman"/>
                <w:b/>
                <w:sz w:val="22"/>
              </w:rPr>
              <w:t>Cognome</w:t>
            </w:r>
          </w:p>
        </w:tc>
        <w:tc>
          <w:tcPr>
            <w:tcW w:w="2339" w:type="dxa"/>
            <w:tcBorders>
              <w:top w:val="single" w:sz="4" w:space="0" w:color="000001"/>
              <w:left w:val="single" w:sz="4" w:space="0" w:color="000001"/>
              <w:bottom w:val="single" w:sz="4" w:space="0" w:color="00000A"/>
              <w:right w:val="single" w:sz="4" w:space="0" w:color="000001"/>
            </w:tcBorders>
            <w:shd w:val="clear" w:color="auto" w:fill="EEECE1" w:themeFill="background2"/>
            <w:tcMar>
              <w:top w:w="0" w:type="dxa"/>
              <w:left w:w="70" w:type="dxa"/>
              <w:bottom w:w="0" w:type="dxa"/>
              <w:right w:w="70" w:type="dxa"/>
            </w:tcMar>
            <w:vAlign w:val="center"/>
          </w:tcPr>
          <w:p w14:paraId="54AB9A8D" w14:textId="0CB5308A" w:rsidR="004B1E77" w:rsidRDefault="004B1E77" w:rsidP="00186A2A">
            <w:pPr>
              <w:pStyle w:val="NormaleWeb"/>
              <w:spacing w:before="0" w:after="0"/>
              <w:rPr>
                <w:rFonts w:ascii="Times New Roman" w:hAnsi="Times New Roman" w:cs="Times New Roman"/>
                <w:b/>
                <w:sz w:val="22"/>
              </w:rPr>
            </w:pPr>
            <w:r>
              <w:rPr>
                <w:rFonts w:ascii="Times New Roman" w:hAnsi="Times New Roman" w:cs="Times New Roman"/>
                <w:b/>
                <w:sz w:val="22"/>
              </w:rPr>
              <w:t>Nato a/ il</w:t>
            </w:r>
          </w:p>
        </w:tc>
        <w:tc>
          <w:tcPr>
            <w:tcW w:w="2339" w:type="dxa"/>
            <w:tcBorders>
              <w:top w:val="single" w:sz="4" w:space="0" w:color="000001"/>
              <w:left w:val="single" w:sz="4" w:space="0" w:color="000001"/>
              <w:bottom w:val="single" w:sz="4" w:space="0" w:color="00000A"/>
              <w:right w:val="single" w:sz="4" w:space="0" w:color="000001"/>
            </w:tcBorders>
            <w:shd w:val="clear" w:color="auto" w:fill="EEECE1" w:themeFill="background2"/>
            <w:vAlign w:val="center"/>
          </w:tcPr>
          <w:p w14:paraId="3315CC03" w14:textId="0C88464D" w:rsidR="004B1E77" w:rsidRDefault="004B1E77" w:rsidP="004B1E77">
            <w:pPr>
              <w:pStyle w:val="NormaleWeb"/>
              <w:spacing w:before="0" w:after="0"/>
              <w:jc w:val="center"/>
              <w:rPr>
                <w:rFonts w:ascii="Times New Roman" w:hAnsi="Times New Roman" w:cs="Times New Roman"/>
                <w:b/>
                <w:sz w:val="22"/>
              </w:rPr>
            </w:pPr>
            <w:r>
              <w:rPr>
                <w:rFonts w:ascii="Times New Roman" w:hAnsi="Times New Roman" w:cs="Times New Roman"/>
                <w:b/>
                <w:sz w:val="22"/>
              </w:rPr>
              <w:t>Codice Fiscale</w:t>
            </w:r>
          </w:p>
        </w:tc>
      </w:tr>
      <w:tr w:rsidR="004B1E77" w14:paraId="2DC95D48" w14:textId="77777777" w:rsidTr="00681C34">
        <w:tc>
          <w:tcPr>
            <w:tcW w:w="2305" w:type="dxa"/>
            <w:tcBorders>
              <w:top w:val="single" w:sz="4" w:space="0" w:color="00000A"/>
              <w:left w:val="single" w:sz="4" w:space="0" w:color="000001"/>
              <w:bottom w:val="single" w:sz="4" w:space="0" w:color="00000A"/>
              <w:right w:val="single" w:sz="4" w:space="0" w:color="000001"/>
            </w:tcBorders>
            <w:tcMar>
              <w:top w:w="0" w:type="dxa"/>
              <w:left w:w="70" w:type="dxa"/>
              <w:bottom w:w="0" w:type="dxa"/>
              <w:right w:w="70" w:type="dxa"/>
            </w:tcMar>
            <w:vAlign w:val="center"/>
          </w:tcPr>
          <w:p w14:paraId="4F45ACCC" w14:textId="6F8FDFCA" w:rsidR="004B1E77" w:rsidRPr="004B1E77" w:rsidRDefault="004B1E77" w:rsidP="004B1E77">
            <w:pPr>
              <w:pStyle w:val="NormaleWeb"/>
              <w:spacing w:before="0" w:after="0"/>
              <w:jc w:val="center"/>
              <w:rPr>
                <w:rFonts w:ascii="Times New Roman" w:hAnsi="Times New Roman" w:cs="Times New Roman"/>
                <w:sz w:val="22"/>
                <w:highlight w:val="yellow"/>
              </w:rPr>
            </w:pPr>
            <w:r w:rsidRPr="004B1E77">
              <w:rPr>
                <w:rFonts w:ascii="Times New Roman" w:hAnsi="Times New Roman" w:cs="Times New Roman"/>
                <w:sz w:val="22"/>
                <w:highlight w:val="yellow"/>
              </w:rPr>
              <w:t>XXX</w:t>
            </w:r>
          </w:p>
        </w:tc>
        <w:tc>
          <w:tcPr>
            <w:tcW w:w="2693" w:type="dxa"/>
            <w:tcBorders>
              <w:top w:val="single" w:sz="4" w:space="0" w:color="00000A"/>
              <w:left w:val="single" w:sz="4" w:space="0" w:color="000001"/>
              <w:bottom w:val="single" w:sz="4" w:space="0" w:color="00000A"/>
              <w:right w:val="single" w:sz="4" w:space="0" w:color="000001"/>
            </w:tcBorders>
            <w:tcMar>
              <w:top w:w="0" w:type="dxa"/>
              <w:left w:w="70" w:type="dxa"/>
              <w:bottom w:w="0" w:type="dxa"/>
              <w:right w:w="70" w:type="dxa"/>
            </w:tcMar>
            <w:vAlign w:val="center"/>
          </w:tcPr>
          <w:p w14:paraId="3F02EF11" w14:textId="28FBD5C0" w:rsidR="004B1E77" w:rsidRPr="004B1E77" w:rsidRDefault="004B1E77" w:rsidP="004B1E77">
            <w:pPr>
              <w:pStyle w:val="NormaleWeb"/>
              <w:spacing w:before="0" w:after="0"/>
              <w:jc w:val="center"/>
              <w:rPr>
                <w:rFonts w:ascii="Times New Roman" w:hAnsi="Times New Roman" w:cs="Times New Roman"/>
                <w:sz w:val="22"/>
                <w:highlight w:val="yellow"/>
              </w:rPr>
            </w:pPr>
            <w:r w:rsidRPr="004B1E77">
              <w:rPr>
                <w:rFonts w:ascii="Times New Roman" w:hAnsi="Times New Roman" w:cs="Times New Roman"/>
                <w:sz w:val="22"/>
                <w:highlight w:val="yellow"/>
              </w:rPr>
              <w:t>XXX</w:t>
            </w:r>
          </w:p>
        </w:tc>
        <w:tc>
          <w:tcPr>
            <w:tcW w:w="2339" w:type="dxa"/>
            <w:tcBorders>
              <w:top w:val="single" w:sz="4" w:space="0" w:color="00000A"/>
              <w:left w:val="single" w:sz="4" w:space="0" w:color="000001"/>
              <w:bottom w:val="single" w:sz="4" w:space="0" w:color="00000A"/>
              <w:right w:val="single" w:sz="4" w:space="0" w:color="000001"/>
            </w:tcBorders>
            <w:tcMar>
              <w:top w:w="0" w:type="dxa"/>
              <w:left w:w="70" w:type="dxa"/>
              <w:bottom w:w="0" w:type="dxa"/>
              <w:right w:w="70" w:type="dxa"/>
            </w:tcMar>
            <w:vAlign w:val="center"/>
          </w:tcPr>
          <w:p w14:paraId="65BB89E5" w14:textId="661CA512" w:rsidR="004B1E77" w:rsidRPr="004B1E77" w:rsidRDefault="004B1E77" w:rsidP="004B1E77">
            <w:pPr>
              <w:pStyle w:val="NormaleWeb"/>
              <w:spacing w:before="0" w:after="0"/>
              <w:jc w:val="center"/>
              <w:rPr>
                <w:rFonts w:ascii="Times New Roman" w:hAnsi="Times New Roman" w:cs="Times New Roman"/>
                <w:sz w:val="22"/>
                <w:highlight w:val="yellow"/>
              </w:rPr>
            </w:pPr>
            <w:r w:rsidRPr="004B1E77">
              <w:rPr>
                <w:rFonts w:ascii="Times New Roman" w:hAnsi="Times New Roman" w:cs="Times New Roman"/>
                <w:sz w:val="22"/>
                <w:highlight w:val="yellow"/>
              </w:rPr>
              <w:t>XXX</w:t>
            </w:r>
            <w:r>
              <w:rPr>
                <w:rFonts w:ascii="Times New Roman" w:hAnsi="Times New Roman" w:cs="Times New Roman"/>
                <w:sz w:val="22"/>
                <w:highlight w:val="yellow"/>
              </w:rPr>
              <w:t xml:space="preserve"> </w:t>
            </w:r>
            <w:r w:rsidRPr="004B1E77">
              <w:rPr>
                <w:rFonts w:ascii="Times New Roman" w:hAnsi="Times New Roman" w:cs="Times New Roman"/>
                <w:sz w:val="22"/>
              </w:rPr>
              <w:t xml:space="preserve">il </w:t>
            </w:r>
            <w:r>
              <w:rPr>
                <w:rFonts w:ascii="Times New Roman" w:hAnsi="Times New Roman" w:cs="Times New Roman"/>
                <w:sz w:val="22"/>
                <w:highlight w:val="yellow"/>
              </w:rPr>
              <w:t>XXX</w:t>
            </w:r>
          </w:p>
        </w:tc>
        <w:tc>
          <w:tcPr>
            <w:tcW w:w="2339" w:type="dxa"/>
            <w:tcBorders>
              <w:top w:val="single" w:sz="4" w:space="0" w:color="00000A"/>
              <w:left w:val="single" w:sz="4" w:space="0" w:color="000001"/>
              <w:bottom w:val="single" w:sz="4" w:space="0" w:color="00000A"/>
              <w:right w:val="single" w:sz="4" w:space="0" w:color="000001"/>
            </w:tcBorders>
            <w:vAlign w:val="center"/>
          </w:tcPr>
          <w:p w14:paraId="6E9A3AA9" w14:textId="29E640E6" w:rsidR="004B1E77" w:rsidRPr="004B1E77" w:rsidRDefault="004B1E77" w:rsidP="004B1E77">
            <w:pPr>
              <w:pStyle w:val="NormaleWeb"/>
              <w:spacing w:before="0" w:after="0"/>
              <w:jc w:val="center"/>
              <w:rPr>
                <w:rFonts w:ascii="Times New Roman" w:hAnsi="Times New Roman" w:cs="Times New Roman"/>
                <w:sz w:val="22"/>
                <w:highlight w:val="yellow"/>
              </w:rPr>
            </w:pPr>
            <w:r>
              <w:rPr>
                <w:rFonts w:ascii="Times New Roman" w:hAnsi="Times New Roman" w:cs="Times New Roman"/>
                <w:sz w:val="22"/>
                <w:highlight w:val="yellow"/>
              </w:rPr>
              <w:t>XXX</w:t>
            </w:r>
          </w:p>
        </w:tc>
      </w:tr>
    </w:tbl>
    <w:p w14:paraId="796EA6E8" w14:textId="77777777" w:rsidR="00681C34" w:rsidRDefault="00681C34"/>
    <w:tbl>
      <w:tblPr>
        <w:tblW w:w="8892" w:type="dxa"/>
        <w:tblInd w:w="-108" w:type="dxa"/>
        <w:tblLayout w:type="fixed"/>
        <w:tblCellMar>
          <w:left w:w="10" w:type="dxa"/>
          <w:right w:w="10" w:type="dxa"/>
        </w:tblCellMar>
        <w:tblLook w:val="0000" w:firstRow="0" w:lastRow="0" w:firstColumn="0" w:lastColumn="0" w:noHBand="0" w:noVBand="0"/>
      </w:tblPr>
      <w:tblGrid>
        <w:gridCol w:w="1237"/>
        <w:gridCol w:w="1134"/>
        <w:gridCol w:w="2835"/>
        <w:gridCol w:w="284"/>
        <w:gridCol w:w="425"/>
        <w:gridCol w:w="425"/>
        <w:gridCol w:w="1701"/>
        <w:gridCol w:w="426"/>
        <w:gridCol w:w="425"/>
      </w:tblGrid>
      <w:tr w:rsidR="00681C34" w14:paraId="70B8E7F2" w14:textId="77777777" w:rsidTr="004970FE">
        <w:tc>
          <w:tcPr>
            <w:tcW w:w="1237" w:type="dxa"/>
            <w:tcBorders>
              <w:top w:val="single" w:sz="4" w:space="0" w:color="00000A"/>
              <w:left w:val="single" w:sz="4" w:space="0" w:color="000001"/>
              <w:bottom w:val="single" w:sz="4" w:space="0" w:color="000001"/>
              <w:right w:val="single" w:sz="4" w:space="0" w:color="000001"/>
            </w:tcBorders>
            <w:shd w:val="clear" w:color="auto" w:fill="EEECE1" w:themeFill="background2"/>
            <w:tcMar>
              <w:top w:w="0" w:type="dxa"/>
              <w:left w:w="70" w:type="dxa"/>
              <w:bottom w:w="0" w:type="dxa"/>
              <w:right w:w="70" w:type="dxa"/>
            </w:tcMar>
            <w:vAlign w:val="center"/>
          </w:tcPr>
          <w:p w14:paraId="0C371D5C" w14:textId="77777777" w:rsidR="00681C34" w:rsidRPr="004B1E77" w:rsidRDefault="00681C34" w:rsidP="004B1E77">
            <w:pPr>
              <w:pStyle w:val="NormaleWeb"/>
              <w:spacing w:before="0" w:after="0"/>
              <w:jc w:val="center"/>
              <w:rPr>
                <w:rFonts w:ascii="Times New Roman" w:hAnsi="Times New Roman" w:cs="Times New Roman"/>
                <w:sz w:val="22"/>
                <w:highlight w:val="yellow"/>
              </w:rPr>
            </w:pPr>
            <w:r w:rsidRPr="00681C34">
              <w:rPr>
                <w:rFonts w:ascii="Times New Roman" w:hAnsi="Times New Roman" w:cs="Times New Roman"/>
                <w:sz w:val="22"/>
              </w:rPr>
              <w:t>In qualità di</w:t>
            </w:r>
          </w:p>
        </w:tc>
        <w:tc>
          <w:tcPr>
            <w:tcW w:w="1134" w:type="dxa"/>
            <w:tcBorders>
              <w:left w:val="single" w:sz="4" w:space="0" w:color="000001"/>
              <w:right w:val="single" w:sz="4" w:space="0" w:color="000001"/>
            </w:tcBorders>
            <w:shd w:val="clear" w:color="auto" w:fill="FFFFFF" w:themeFill="background1"/>
            <w:vAlign w:val="center"/>
          </w:tcPr>
          <w:p w14:paraId="4A987339" w14:textId="2748695B" w:rsidR="00681C34" w:rsidRPr="004B1E77" w:rsidRDefault="00681C34" w:rsidP="004B1E77">
            <w:pPr>
              <w:pStyle w:val="NormaleWeb"/>
              <w:spacing w:before="0" w:after="0"/>
              <w:jc w:val="center"/>
              <w:rPr>
                <w:rFonts w:ascii="Times New Roman" w:hAnsi="Times New Roman" w:cs="Times New Roman"/>
                <w:sz w:val="22"/>
                <w:highlight w:val="yellow"/>
              </w:rPr>
            </w:pPr>
          </w:p>
        </w:tc>
        <w:tc>
          <w:tcPr>
            <w:tcW w:w="2835" w:type="dxa"/>
            <w:tcBorders>
              <w:top w:val="single" w:sz="4" w:space="0" w:color="00000A"/>
              <w:left w:val="single" w:sz="4" w:space="0" w:color="000001"/>
              <w:bottom w:val="single" w:sz="4" w:space="0" w:color="000001"/>
              <w:right w:val="single" w:sz="4" w:space="0" w:color="000001"/>
            </w:tcBorders>
            <w:shd w:val="clear" w:color="auto" w:fill="EEECE1" w:themeFill="background2"/>
            <w:vAlign w:val="center"/>
          </w:tcPr>
          <w:p w14:paraId="2AB87941" w14:textId="1FFEA05D" w:rsidR="00681C34" w:rsidRPr="004B1E77" w:rsidRDefault="00681C34" w:rsidP="004B1E77">
            <w:pPr>
              <w:pStyle w:val="NormaleWeb"/>
              <w:spacing w:before="0" w:after="0"/>
              <w:jc w:val="center"/>
              <w:rPr>
                <w:rFonts w:ascii="Times New Roman" w:hAnsi="Times New Roman" w:cs="Times New Roman"/>
                <w:sz w:val="22"/>
                <w:highlight w:val="yellow"/>
              </w:rPr>
            </w:pPr>
            <w:r w:rsidRPr="00681C34">
              <w:rPr>
                <w:rFonts w:ascii="Times New Roman" w:hAnsi="Times New Roman" w:cs="Times New Roman"/>
                <w:sz w:val="22"/>
              </w:rPr>
              <w:t>Legale rappresentante</w:t>
            </w:r>
          </w:p>
        </w:tc>
        <w:tc>
          <w:tcPr>
            <w:tcW w:w="284" w:type="dxa"/>
            <w:tcBorders>
              <w:left w:val="single" w:sz="4" w:space="0" w:color="000001"/>
              <w:right w:val="single" w:sz="4" w:space="0" w:color="000001"/>
            </w:tcBorders>
            <w:tcMar>
              <w:top w:w="0" w:type="dxa"/>
              <w:left w:w="70" w:type="dxa"/>
              <w:bottom w:w="0" w:type="dxa"/>
              <w:right w:w="70" w:type="dxa"/>
            </w:tcMar>
            <w:vAlign w:val="center"/>
          </w:tcPr>
          <w:p w14:paraId="02108929" w14:textId="06A3CB24" w:rsidR="00681C34" w:rsidRPr="00681C34" w:rsidRDefault="00681C34" w:rsidP="004B1E77">
            <w:pPr>
              <w:pStyle w:val="NormaleWeb"/>
              <w:spacing w:before="0" w:after="0"/>
              <w:jc w:val="center"/>
              <w:rPr>
                <w:rFonts w:ascii="Times New Roman" w:hAnsi="Times New Roman" w:cs="Times New Roman"/>
                <w:sz w:val="22"/>
              </w:rPr>
            </w:pPr>
          </w:p>
        </w:tc>
        <w:tc>
          <w:tcPr>
            <w:tcW w:w="425" w:type="dxa"/>
            <w:tcBorders>
              <w:top w:val="single" w:sz="4" w:space="0" w:color="00000A"/>
              <w:left w:val="single" w:sz="4" w:space="0" w:color="000001"/>
              <w:bottom w:val="single" w:sz="4" w:space="0" w:color="000001"/>
              <w:right w:val="single" w:sz="4" w:space="0" w:color="000001"/>
            </w:tcBorders>
            <w:tcMar>
              <w:top w:w="0" w:type="dxa"/>
              <w:left w:w="70" w:type="dxa"/>
              <w:bottom w:w="0" w:type="dxa"/>
              <w:right w:w="70" w:type="dxa"/>
            </w:tcMar>
            <w:vAlign w:val="center"/>
          </w:tcPr>
          <w:p w14:paraId="6E1EDAA0" w14:textId="77777777" w:rsidR="00681C34" w:rsidRPr="00681C34" w:rsidRDefault="00681C34" w:rsidP="004B1E77">
            <w:pPr>
              <w:pStyle w:val="NormaleWeb"/>
              <w:spacing w:before="0" w:after="0"/>
              <w:jc w:val="center"/>
              <w:rPr>
                <w:rFonts w:ascii="Times New Roman" w:hAnsi="Times New Roman" w:cs="Times New Roman"/>
                <w:sz w:val="22"/>
              </w:rPr>
            </w:pPr>
          </w:p>
        </w:tc>
        <w:tc>
          <w:tcPr>
            <w:tcW w:w="425" w:type="dxa"/>
            <w:tcBorders>
              <w:left w:val="single" w:sz="4" w:space="0" w:color="000001"/>
              <w:right w:val="single" w:sz="4" w:space="0" w:color="000001"/>
            </w:tcBorders>
            <w:vAlign w:val="center"/>
          </w:tcPr>
          <w:p w14:paraId="4F6A9581" w14:textId="037D0469" w:rsidR="00681C34" w:rsidRPr="00681C34" w:rsidRDefault="00681C34" w:rsidP="004B1E77">
            <w:pPr>
              <w:pStyle w:val="NormaleWeb"/>
              <w:spacing w:before="0" w:after="0"/>
              <w:jc w:val="center"/>
              <w:rPr>
                <w:rFonts w:ascii="Times New Roman" w:hAnsi="Times New Roman" w:cs="Times New Roman"/>
                <w:sz w:val="22"/>
              </w:rPr>
            </w:pPr>
          </w:p>
        </w:tc>
        <w:tc>
          <w:tcPr>
            <w:tcW w:w="1701" w:type="dxa"/>
            <w:tcBorders>
              <w:top w:val="single" w:sz="4" w:space="0" w:color="00000A"/>
              <w:left w:val="single" w:sz="4" w:space="0" w:color="000001"/>
              <w:bottom w:val="single" w:sz="4" w:space="0" w:color="000001"/>
              <w:right w:val="single" w:sz="4" w:space="0" w:color="000001"/>
            </w:tcBorders>
            <w:shd w:val="clear" w:color="auto" w:fill="EEECE1" w:themeFill="background2"/>
            <w:vAlign w:val="center"/>
          </w:tcPr>
          <w:p w14:paraId="56EB0EFA" w14:textId="0CFF37E4" w:rsidR="00681C34" w:rsidRPr="00681C34" w:rsidRDefault="00681C34" w:rsidP="004B1E77">
            <w:pPr>
              <w:pStyle w:val="NormaleWeb"/>
              <w:spacing w:before="0" w:after="0"/>
              <w:jc w:val="center"/>
              <w:rPr>
                <w:rFonts w:ascii="Times New Roman" w:hAnsi="Times New Roman" w:cs="Times New Roman"/>
                <w:sz w:val="22"/>
              </w:rPr>
            </w:pPr>
            <w:r>
              <w:rPr>
                <w:rFonts w:ascii="Times New Roman" w:hAnsi="Times New Roman" w:cs="Times New Roman"/>
                <w:sz w:val="22"/>
              </w:rPr>
              <w:t>D</w:t>
            </w:r>
            <w:r w:rsidRPr="00681C34">
              <w:rPr>
                <w:rFonts w:ascii="Times New Roman" w:hAnsi="Times New Roman" w:cs="Times New Roman"/>
                <w:sz w:val="22"/>
              </w:rPr>
              <w:t>elegato</w:t>
            </w:r>
          </w:p>
        </w:tc>
        <w:tc>
          <w:tcPr>
            <w:tcW w:w="426" w:type="dxa"/>
            <w:tcBorders>
              <w:left w:val="single" w:sz="4" w:space="0" w:color="000001"/>
              <w:right w:val="single" w:sz="4" w:space="0" w:color="000001"/>
            </w:tcBorders>
            <w:vAlign w:val="center"/>
          </w:tcPr>
          <w:p w14:paraId="141D5832" w14:textId="77777777" w:rsidR="00681C34" w:rsidRDefault="00681C34" w:rsidP="004B1E77">
            <w:pPr>
              <w:pStyle w:val="NormaleWeb"/>
              <w:spacing w:before="0" w:after="0"/>
              <w:jc w:val="center"/>
              <w:rPr>
                <w:rFonts w:ascii="Times New Roman" w:hAnsi="Times New Roman" w:cs="Times New Roman"/>
                <w:sz w:val="22"/>
                <w:highlight w:val="yellow"/>
              </w:rPr>
            </w:pPr>
          </w:p>
        </w:tc>
        <w:tc>
          <w:tcPr>
            <w:tcW w:w="425" w:type="dxa"/>
            <w:tcBorders>
              <w:top w:val="single" w:sz="4" w:space="0" w:color="00000A"/>
              <w:left w:val="single" w:sz="4" w:space="0" w:color="000001"/>
              <w:bottom w:val="single" w:sz="4" w:space="0" w:color="000001"/>
              <w:right w:val="single" w:sz="4" w:space="0" w:color="000001"/>
            </w:tcBorders>
            <w:vAlign w:val="center"/>
          </w:tcPr>
          <w:p w14:paraId="46F644C4" w14:textId="4EE72258" w:rsidR="00681C34" w:rsidRDefault="00681C34" w:rsidP="004B1E77">
            <w:pPr>
              <w:pStyle w:val="NormaleWeb"/>
              <w:spacing w:before="0" w:after="0"/>
              <w:jc w:val="center"/>
              <w:rPr>
                <w:rFonts w:ascii="Times New Roman" w:hAnsi="Times New Roman" w:cs="Times New Roman"/>
                <w:sz w:val="22"/>
                <w:highlight w:val="yellow"/>
              </w:rPr>
            </w:pPr>
          </w:p>
        </w:tc>
      </w:tr>
    </w:tbl>
    <w:p w14:paraId="2A153CE8" w14:textId="77777777" w:rsidR="00432A76" w:rsidRDefault="00432A76">
      <w:pPr>
        <w:pStyle w:val="NormaleWeb"/>
        <w:spacing w:before="0" w:after="0"/>
        <w:jc w:val="center"/>
        <w:rPr>
          <w:rFonts w:ascii="Times New Roman" w:hAnsi="Times New Roman" w:cs="Times New Roman"/>
          <w:b/>
        </w:rPr>
      </w:pPr>
    </w:p>
    <w:p w14:paraId="0BCE5CF0" w14:textId="77777777" w:rsidR="00432A76" w:rsidRDefault="00432A76">
      <w:pPr>
        <w:pStyle w:val="NormaleWeb"/>
        <w:spacing w:before="0" w:after="0"/>
        <w:jc w:val="center"/>
        <w:rPr>
          <w:rFonts w:ascii="Times New Roman" w:hAnsi="Times New Roman" w:cs="Times New Roman"/>
          <w:b/>
        </w:rPr>
      </w:pPr>
    </w:p>
    <w:p w14:paraId="06D01B33" w14:textId="77777777" w:rsidR="00432A76" w:rsidRDefault="009F7F5E">
      <w:pPr>
        <w:pStyle w:val="NormaleWeb"/>
        <w:spacing w:before="0" w:after="0"/>
        <w:jc w:val="center"/>
        <w:rPr>
          <w:rFonts w:ascii="Times New Roman" w:hAnsi="Times New Roman" w:cs="Times New Roman"/>
          <w:b/>
        </w:rPr>
      </w:pPr>
      <w:r>
        <w:rPr>
          <w:rFonts w:ascii="Times New Roman" w:hAnsi="Times New Roman" w:cs="Times New Roman"/>
          <w:b/>
        </w:rPr>
        <w:t>PREMESSO CHE</w:t>
      </w:r>
    </w:p>
    <w:p w14:paraId="78B0319A" w14:textId="77777777" w:rsidR="00432A76" w:rsidRDefault="00432A76">
      <w:pPr>
        <w:pStyle w:val="NormaleWeb"/>
        <w:spacing w:before="0" w:after="0"/>
        <w:jc w:val="center"/>
        <w:rPr>
          <w:rFonts w:ascii="Times New Roman" w:hAnsi="Times New Roman" w:cs="Times New Roman"/>
          <w:b/>
        </w:rPr>
      </w:pPr>
    </w:p>
    <w:p w14:paraId="41DD99D2" w14:textId="77777777" w:rsidR="00060010" w:rsidRDefault="00060010" w:rsidP="00060010">
      <w:pPr>
        <w:ind w:firstLine="708"/>
        <w:jc w:val="both"/>
      </w:pPr>
      <w:r w:rsidRPr="0012491A">
        <w:t>Regione Lombardia ha promosso e sostenuto a partire dalla scorsa legislatura la realizzazione sul territorio di progetti integrati di sviluppo culturale e con la </w:t>
      </w:r>
      <w:hyperlink r:id="rId7" w:history="1">
        <w:r w:rsidRPr="0012491A">
          <w:rPr>
            <w:rStyle w:val="Collegamentoipertestuale"/>
          </w:rPr>
          <w:t>legge regionale 7 ottobre 2016, n. 25 “Politiche regionali in materia culturale – Riordino normativo”</w:t>
        </w:r>
      </w:hyperlink>
      <w:r w:rsidRPr="0012491A">
        <w:t> ha istituito lo strumento dei Piani Integrati della Cultura, attraverso i quali intende promuovere la progettualità culturale strategica in forme integrate e multisettoriali che richiedono il coordinamento tra soggetti pubblici e privati.</w:t>
      </w:r>
    </w:p>
    <w:p w14:paraId="6D62F031" w14:textId="77777777" w:rsidR="00060010" w:rsidRDefault="00060010" w:rsidP="00060010">
      <w:pPr>
        <w:ind w:firstLine="708"/>
        <w:jc w:val="both"/>
      </w:pPr>
      <w:r w:rsidRPr="0012491A">
        <w:t>I Piani Integrati della Cultura sono finalizzati ad attuare, sia su scala territoriale che su tematiche prioritarie, interventi integrati di promozione del patrimonio culturale e di attività ed eventi culturali, per favorire processi di valorizzazione dei territori che coinvolgano anche ambiente, artigianato, formazione, istruzione, ricerca, turismo e welfare.</w:t>
      </w:r>
      <w:r>
        <w:t xml:space="preserve"> </w:t>
      </w:r>
      <w:r w:rsidRPr="0012491A">
        <w:t>Per dare attuazione a tali finalità Regione Lombardia ha sottoscritto nel 2018 un Accordo di collaborazione con Unioncamere Lombardia e Fondazione Cariplo per la condivisione e l’avvio di una progettazione strategica a base culturale.</w:t>
      </w:r>
    </w:p>
    <w:p w14:paraId="07A57F04" w14:textId="77777777" w:rsidR="00060010" w:rsidRDefault="00060010" w:rsidP="00060010">
      <w:pPr>
        <w:ind w:firstLine="708"/>
        <w:jc w:val="both"/>
      </w:pPr>
      <w:r w:rsidRPr="0012491A">
        <w:t>L’Accordo ha l’obiettivo di sostenere l’avvio e la realizzazione di progetti sul territorio lombardo, mettendo a sistema le iniziative e gli interventi culturali sostenuti e realizzati negli anni passati, come la decennale esperienza dei Distretti Culturali e le azioni attuate nell’ambito dell’Accordo per lo Sviluppo Economico e la Competitività del sistema lombardo.</w:t>
      </w:r>
    </w:p>
    <w:p w14:paraId="73066FA0" w14:textId="77777777" w:rsidR="00060010" w:rsidRDefault="00060010" w:rsidP="00060010">
      <w:pPr>
        <w:ind w:firstLine="708"/>
        <w:jc w:val="both"/>
      </w:pPr>
      <w:r w:rsidRPr="0012491A">
        <w:t>Nella prima fase dell’Accordo si sono tenuti, tra settembre e ottobre 2018, incontri di confronto preliminare sul territorio e di formazione/accompagnamento per enti locali, operatori culturali e soggetti interessati. Nella seconda, da dicembre 2018 a gennaio 2019, è stato pubblicato il </w:t>
      </w:r>
      <w:hyperlink r:id="rId8" w:tgtFrame="_blank" w:history="1">
        <w:r w:rsidRPr="0012491A">
          <w:rPr>
            <w:rStyle w:val="Collegamentoipertestuale"/>
          </w:rPr>
          <w:t>bando di Fondazione Cariplo per il sostegno alla realizzazione di studi di fattibilità</w:t>
        </w:r>
      </w:hyperlink>
      <w:r w:rsidRPr="0012491A">
        <w:t xml:space="preserve"> mirati alla progettazione dei Piani Integrati della Cultura. </w:t>
      </w:r>
    </w:p>
    <w:p w14:paraId="58F54FA6" w14:textId="77777777" w:rsidR="00060010" w:rsidRDefault="00060010" w:rsidP="00060010">
      <w:pPr>
        <w:ind w:firstLine="708"/>
        <w:jc w:val="both"/>
      </w:pPr>
      <w:r w:rsidRPr="0012491A">
        <w:t>Nella terza e ultima fase Regione Lombardia sosterrà con specifiche misure la realizzazione dei Piani Integrati della Cultura concretizzando una delle priorità del programma di governo della XI legislatura per lo sviluppo culturale della regione.</w:t>
      </w:r>
      <w:r>
        <w:t xml:space="preserve"> </w:t>
      </w:r>
      <w:r w:rsidRPr="0012491A">
        <w:t>Con </w:t>
      </w:r>
      <w:hyperlink r:id="rId9" w:tooltip="Avviso Delibera di Giunta n. 1540 del 15 aprile 2019" w:history="1">
        <w:r w:rsidRPr="0012491A">
          <w:rPr>
            <w:rStyle w:val="Collegamentoipertestuale"/>
          </w:rPr>
          <w:t>Delibera di Giunta n. 1540 </w:t>
        </w:r>
      </w:hyperlink>
      <w:r w:rsidRPr="0012491A">
        <w:t>del 15 aprile 2019 sono stati approvati i criteri e le modalità per l'assegnazione di contributi regionali a sostegno dei Piani Integrati della Cultura, preliminare alla successiva emanazione dello specifico </w:t>
      </w:r>
      <w:hyperlink r:id="rId10" w:history="1">
        <w:r w:rsidRPr="0012491A">
          <w:rPr>
            <w:rStyle w:val="Collegamentoipertestuale"/>
          </w:rPr>
          <w:t>avviso</w:t>
        </w:r>
      </w:hyperlink>
      <w:r w:rsidRPr="0012491A">
        <w:t>, che è stato approvato con decreto n. 8605 del 14 giugno 2019.</w:t>
      </w:r>
      <w:r>
        <w:t xml:space="preserve"> </w:t>
      </w:r>
    </w:p>
    <w:p w14:paraId="7EEEF04A" w14:textId="77777777" w:rsidR="00432A76" w:rsidRDefault="009F7F5E" w:rsidP="00253838">
      <w:pPr>
        <w:pStyle w:val="Paragrafoelenco"/>
        <w:numPr>
          <w:ilvl w:val="0"/>
          <w:numId w:val="34"/>
        </w:numPr>
        <w:shd w:val="clear" w:color="auto" w:fill="FFFFFF"/>
        <w:ind w:left="0"/>
        <w:jc w:val="both"/>
        <w:rPr>
          <w:sz w:val="22"/>
          <w:szCs w:val="22"/>
        </w:rPr>
      </w:pPr>
      <w:r>
        <w:rPr>
          <w:sz w:val="22"/>
          <w:szCs w:val="22"/>
        </w:rPr>
        <w:t>La Camera di Commercio di Como, in virtù del proprio ruolo riferito alla tematica in oggetto, è stata in alcuni casi promotrice, in altri partner di pregresse esperienze che hanno consentito l’attivazione di reti di partenariato pubblico/privati</w:t>
      </w:r>
      <w:r w:rsidR="00410EAA">
        <w:rPr>
          <w:sz w:val="22"/>
          <w:szCs w:val="22"/>
        </w:rPr>
        <w:t xml:space="preserve">, così come lo stesso territorio è stato protagonista di buone prassi su specifiche aree </w:t>
      </w:r>
      <w:r w:rsidR="009B2642">
        <w:rPr>
          <w:sz w:val="22"/>
          <w:szCs w:val="22"/>
        </w:rPr>
        <w:t xml:space="preserve">culturali </w:t>
      </w:r>
      <w:r w:rsidR="00410EAA">
        <w:rPr>
          <w:sz w:val="22"/>
          <w:szCs w:val="22"/>
        </w:rPr>
        <w:t xml:space="preserve">tematiche attivando processi di sistema, </w:t>
      </w:r>
      <w:r w:rsidR="00253838">
        <w:rPr>
          <w:sz w:val="22"/>
          <w:szCs w:val="22"/>
        </w:rPr>
        <w:t xml:space="preserve">di cui di seguito </w:t>
      </w:r>
      <w:r w:rsidR="00AF5578">
        <w:rPr>
          <w:sz w:val="22"/>
          <w:szCs w:val="22"/>
        </w:rPr>
        <w:t>si</w:t>
      </w:r>
      <w:r w:rsidR="00253838">
        <w:rPr>
          <w:sz w:val="22"/>
          <w:szCs w:val="22"/>
        </w:rPr>
        <w:t xml:space="preserve"> citano </w:t>
      </w:r>
      <w:r w:rsidR="00410EAA">
        <w:rPr>
          <w:sz w:val="22"/>
          <w:szCs w:val="22"/>
        </w:rPr>
        <w:t>i</w:t>
      </w:r>
      <w:r w:rsidR="00253838">
        <w:rPr>
          <w:sz w:val="22"/>
          <w:szCs w:val="22"/>
        </w:rPr>
        <w:t xml:space="preserve"> più rappresentativ</w:t>
      </w:r>
      <w:r w:rsidR="00410EAA">
        <w:rPr>
          <w:sz w:val="22"/>
          <w:szCs w:val="22"/>
        </w:rPr>
        <w:t>i</w:t>
      </w:r>
      <w:r>
        <w:rPr>
          <w:sz w:val="22"/>
          <w:szCs w:val="22"/>
        </w:rPr>
        <w:t>:</w:t>
      </w:r>
    </w:p>
    <w:p w14:paraId="2F8548E2" w14:textId="77777777" w:rsidR="00432A76" w:rsidRDefault="009F7F5E" w:rsidP="00253838">
      <w:pPr>
        <w:pStyle w:val="Standard"/>
        <w:numPr>
          <w:ilvl w:val="0"/>
          <w:numId w:val="34"/>
        </w:numPr>
        <w:ind w:left="1416"/>
        <w:jc w:val="both"/>
        <w:rPr>
          <w:sz w:val="22"/>
          <w:szCs w:val="22"/>
        </w:rPr>
      </w:pPr>
      <w:r>
        <w:rPr>
          <w:sz w:val="22"/>
          <w:szCs w:val="22"/>
        </w:rPr>
        <w:lastRenderedPageBreak/>
        <w:t>2013 - Sistema Como 2015 – verso EXPO (tavolo provinciale di coordinamento)</w:t>
      </w:r>
    </w:p>
    <w:p w14:paraId="2749E5A3" w14:textId="77777777" w:rsidR="00432A76" w:rsidRDefault="009F7F5E" w:rsidP="00253838">
      <w:pPr>
        <w:pStyle w:val="Standard"/>
        <w:numPr>
          <w:ilvl w:val="0"/>
          <w:numId w:val="34"/>
        </w:numPr>
        <w:ind w:left="1416"/>
        <w:jc w:val="both"/>
        <w:rPr>
          <w:sz w:val="22"/>
          <w:szCs w:val="22"/>
        </w:rPr>
      </w:pPr>
      <w:r>
        <w:rPr>
          <w:sz w:val="22"/>
          <w:szCs w:val="22"/>
        </w:rPr>
        <w:t>2015 – Brianza Experience, la via del saper fare</w:t>
      </w:r>
    </w:p>
    <w:p w14:paraId="58FB6865" w14:textId="77777777" w:rsidR="00432A76" w:rsidRDefault="009F7F5E" w:rsidP="00253838">
      <w:pPr>
        <w:pStyle w:val="Standard"/>
        <w:numPr>
          <w:ilvl w:val="0"/>
          <w:numId w:val="34"/>
        </w:numPr>
        <w:ind w:left="1416"/>
        <w:jc w:val="both"/>
        <w:rPr>
          <w:sz w:val="22"/>
          <w:szCs w:val="22"/>
        </w:rPr>
      </w:pPr>
      <w:r>
        <w:rPr>
          <w:sz w:val="22"/>
          <w:szCs w:val="22"/>
        </w:rPr>
        <w:t>2015 - Candidatura di Como a Capitale italiana della cultura</w:t>
      </w:r>
    </w:p>
    <w:p w14:paraId="3FE0BDCA" w14:textId="77777777" w:rsidR="00432A76" w:rsidRDefault="009F7F5E" w:rsidP="00253838">
      <w:pPr>
        <w:pStyle w:val="Standard"/>
        <w:numPr>
          <w:ilvl w:val="0"/>
          <w:numId w:val="34"/>
        </w:numPr>
        <w:ind w:left="1416"/>
        <w:jc w:val="both"/>
        <w:rPr>
          <w:sz w:val="22"/>
          <w:szCs w:val="22"/>
        </w:rPr>
      </w:pPr>
      <w:r>
        <w:rPr>
          <w:sz w:val="22"/>
          <w:szCs w:val="22"/>
        </w:rPr>
        <w:t>2016 - Creazione del distretto dell’attrattività del capoluogo e progetto “Cult city”</w:t>
      </w:r>
    </w:p>
    <w:p w14:paraId="2BDDB2B8" w14:textId="77777777" w:rsidR="00432A76" w:rsidRDefault="009F7F5E" w:rsidP="00253838">
      <w:pPr>
        <w:pStyle w:val="Standard"/>
        <w:numPr>
          <w:ilvl w:val="0"/>
          <w:numId w:val="34"/>
        </w:numPr>
        <w:ind w:left="1416"/>
        <w:jc w:val="both"/>
        <w:rPr>
          <w:sz w:val="22"/>
          <w:szCs w:val="22"/>
        </w:rPr>
      </w:pPr>
      <w:r>
        <w:rPr>
          <w:sz w:val="22"/>
          <w:szCs w:val="22"/>
        </w:rPr>
        <w:t>2017 - Creazione del Distretto turistico del Centro Lago</w:t>
      </w:r>
    </w:p>
    <w:p w14:paraId="731E097E" w14:textId="77777777" w:rsidR="00432A76" w:rsidRDefault="009F7F5E" w:rsidP="00253838">
      <w:pPr>
        <w:pStyle w:val="Standard"/>
        <w:numPr>
          <w:ilvl w:val="0"/>
          <w:numId w:val="34"/>
        </w:numPr>
        <w:ind w:left="1416"/>
        <w:jc w:val="both"/>
        <w:rPr>
          <w:sz w:val="22"/>
          <w:szCs w:val="22"/>
        </w:rPr>
      </w:pPr>
      <w:r>
        <w:rPr>
          <w:sz w:val="22"/>
          <w:szCs w:val="22"/>
        </w:rPr>
        <w:t>2018 – Patto per il Lago di Como, Ceresio e i laghi minori</w:t>
      </w:r>
    </w:p>
    <w:p w14:paraId="625F2001" w14:textId="77777777" w:rsidR="00432A76" w:rsidRDefault="009F7F5E" w:rsidP="00253838">
      <w:pPr>
        <w:pStyle w:val="Standard"/>
        <w:numPr>
          <w:ilvl w:val="0"/>
          <w:numId w:val="34"/>
        </w:numPr>
        <w:ind w:left="1416"/>
        <w:jc w:val="both"/>
        <w:rPr>
          <w:sz w:val="22"/>
          <w:szCs w:val="22"/>
        </w:rPr>
      </w:pPr>
      <w:r>
        <w:rPr>
          <w:sz w:val="22"/>
          <w:szCs w:val="22"/>
        </w:rPr>
        <w:t>2018 – Progetto tra 14 comuni del lago “</w:t>
      </w:r>
      <w:proofErr w:type="spellStart"/>
      <w:r>
        <w:rPr>
          <w:sz w:val="22"/>
          <w:szCs w:val="22"/>
        </w:rPr>
        <w:t>LakeComoChristimasLight</w:t>
      </w:r>
      <w:proofErr w:type="spellEnd"/>
      <w:r>
        <w:rPr>
          <w:sz w:val="22"/>
          <w:szCs w:val="22"/>
        </w:rPr>
        <w:t>”</w:t>
      </w:r>
    </w:p>
    <w:p w14:paraId="765BC2AB" w14:textId="77777777" w:rsidR="00432A76" w:rsidRDefault="009F7F5E" w:rsidP="00AF76D3">
      <w:pPr>
        <w:pStyle w:val="Paragrafoelenco"/>
        <w:numPr>
          <w:ilvl w:val="0"/>
          <w:numId w:val="37"/>
        </w:numPr>
        <w:ind w:left="0"/>
        <w:jc w:val="both"/>
        <w:rPr>
          <w:sz w:val="22"/>
          <w:szCs w:val="22"/>
        </w:rPr>
      </w:pPr>
      <w:r>
        <w:rPr>
          <w:sz w:val="22"/>
          <w:szCs w:val="22"/>
        </w:rPr>
        <w:t xml:space="preserve">In coerenza a tale costante attenzione alla logica di sistema </w:t>
      </w:r>
      <w:r w:rsidR="009B2642">
        <w:rPr>
          <w:sz w:val="22"/>
          <w:szCs w:val="22"/>
        </w:rPr>
        <w:t xml:space="preserve">in ambito culturale </w:t>
      </w:r>
      <w:r>
        <w:rPr>
          <w:sz w:val="22"/>
          <w:szCs w:val="22"/>
        </w:rPr>
        <w:t>la Camera di Commercio di Como</w:t>
      </w:r>
      <w:r w:rsidR="00AF5578">
        <w:rPr>
          <w:sz w:val="22"/>
          <w:szCs w:val="22"/>
        </w:rPr>
        <w:t xml:space="preserve"> </w:t>
      </w:r>
      <w:r>
        <w:rPr>
          <w:sz w:val="22"/>
          <w:szCs w:val="22"/>
        </w:rPr>
        <w:t>ha deciso di promuovere un tavolo di progettazione condivisa per individuare approccio, ambito territoriale e partenariato “solido e rappresentativo” al fine di avanzare candidatura sul bando di Fondazione Cariplo e intraprendere così l’articolato percorso che potrebbe portare sul territorio importanti risorse finanziarie</w:t>
      </w:r>
      <w:r w:rsidR="009B2642">
        <w:rPr>
          <w:sz w:val="22"/>
          <w:szCs w:val="22"/>
        </w:rPr>
        <w:t xml:space="preserve"> favorendo la creazione di un sistema di governance strutturato</w:t>
      </w:r>
      <w:r>
        <w:rPr>
          <w:sz w:val="22"/>
          <w:szCs w:val="22"/>
        </w:rPr>
        <w:t>.</w:t>
      </w:r>
    </w:p>
    <w:p w14:paraId="39480113" w14:textId="2E0ABC68" w:rsidR="00432A76" w:rsidRDefault="009F7F5E" w:rsidP="00253838">
      <w:pPr>
        <w:pStyle w:val="Paragrafoelenco"/>
        <w:numPr>
          <w:ilvl w:val="0"/>
          <w:numId w:val="34"/>
        </w:numPr>
        <w:ind w:left="0"/>
        <w:jc w:val="both"/>
      </w:pPr>
      <w:r>
        <w:rPr>
          <w:sz w:val="22"/>
          <w:szCs w:val="22"/>
        </w:rPr>
        <w:t xml:space="preserve">Per favorire la partecipazione al tavolo di co-progettazione il 3/1/2019 la Camera ha pubblicato un </w:t>
      </w:r>
      <w:hyperlink r:id="rId11" w:history="1">
        <w:r w:rsidR="00681C34" w:rsidRPr="00681C34">
          <w:rPr>
            <w:rStyle w:val="Collegamentoipertestuale"/>
            <w:sz w:val="22"/>
            <w:szCs w:val="22"/>
          </w:rPr>
          <w:t>AVVISO PUBBLICO</w:t>
        </w:r>
      </w:hyperlink>
      <w:r>
        <w:rPr>
          <w:sz w:val="22"/>
          <w:szCs w:val="22"/>
        </w:rPr>
        <w:t xml:space="preserve"> a cui hanno dato riscontro una sessantina di attuatori locali (enti pubblici, fondazioni, associazioni culturali). Ha inoltre incaricato un professionista esperto per animare il tavolo stesso.</w:t>
      </w:r>
    </w:p>
    <w:p w14:paraId="577BBB75" w14:textId="6CEABFE4" w:rsidR="00060010" w:rsidRDefault="00060010" w:rsidP="00060010">
      <w:pPr>
        <w:ind w:firstLine="708"/>
        <w:jc w:val="both"/>
      </w:pPr>
      <w:r>
        <w:rPr>
          <w:sz w:val="22"/>
          <w:szCs w:val="22"/>
        </w:rPr>
        <w:t xml:space="preserve">La co- progettazione del </w:t>
      </w:r>
      <w:r w:rsidR="009F7F5E">
        <w:rPr>
          <w:sz w:val="22"/>
          <w:szCs w:val="22"/>
        </w:rPr>
        <w:t xml:space="preserve">partenariato </w:t>
      </w:r>
      <w:r>
        <w:t xml:space="preserve">è stata selezionata tra i migliori progetti lombardi e il </w:t>
      </w:r>
      <w:r w:rsidRPr="00B33551">
        <w:t xml:space="preserve">9 aprile 2019 il </w:t>
      </w:r>
      <w:r>
        <w:t>Cd</w:t>
      </w:r>
      <w:r w:rsidRPr="00B33551">
        <w:t xml:space="preserve">a di </w:t>
      </w:r>
      <w:r>
        <w:t>C</w:t>
      </w:r>
      <w:r w:rsidRPr="00B33551">
        <w:t xml:space="preserve">ariplo deliberava il contributo di 15.000 euro per la fase di accompagnamento alla progettazione del </w:t>
      </w:r>
      <w:r>
        <w:t>“</w:t>
      </w:r>
      <w:proofErr w:type="spellStart"/>
      <w:r>
        <w:t>P</w:t>
      </w:r>
      <w:r w:rsidRPr="00B33551">
        <w:t>ic</w:t>
      </w:r>
      <w:proofErr w:type="spellEnd"/>
      <w:r>
        <w:t>-ter, u</w:t>
      </w:r>
      <w:r w:rsidRPr="00B33551">
        <w:t>n tesoro di territorio”</w:t>
      </w:r>
      <w:r>
        <w:t xml:space="preserve"> sul bando regionale PIC2019 a CCIAA Como/Lecco quale capofila di un articolato </w:t>
      </w:r>
      <w:proofErr w:type="spellStart"/>
      <w:r>
        <w:t>partnernariato</w:t>
      </w:r>
      <w:proofErr w:type="spellEnd"/>
      <w:r>
        <w:t xml:space="preserve"> pubblico/privato. </w:t>
      </w:r>
    </w:p>
    <w:p w14:paraId="40D362E0" w14:textId="77777777" w:rsidR="00060010" w:rsidRDefault="00060010" w:rsidP="00060010">
      <w:pPr>
        <w:ind w:firstLine="708"/>
        <w:jc w:val="both"/>
      </w:pPr>
      <w:r w:rsidRPr="009947DE">
        <w:t xml:space="preserve">Da </w:t>
      </w:r>
      <w:r>
        <w:t>maggio</w:t>
      </w:r>
      <w:r w:rsidRPr="009947DE">
        <w:t xml:space="preserve"> </w:t>
      </w:r>
      <w:r>
        <w:t xml:space="preserve">2019 </w:t>
      </w:r>
      <w:r w:rsidRPr="009947DE">
        <w:t xml:space="preserve">sono cominciate le attività di accompagnamento previste da Cariplo </w:t>
      </w:r>
      <w:r>
        <w:t xml:space="preserve">ed in collaborazione con FEDERCULTURE e Regione Lombardia, </w:t>
      </w:r>
      <w:r w:rsidRPr="009947DE">
        <w:t xml:space="preserve">per la stesura del progetto esecutivo da candidare sul bando Regionale approvato con DECRETO N.  8605 Del 14/06/2019 </w:t>
      </w:r>
      <w:r>
        <w:t xml:space="preserve">- </w:t>
      </w:r>
      <w:r w:rsidRPr="009947DE">
        <w:t>APPROVAZIONE DELL’AVVISO PUBBLICO PER LA SELEZIONE DEI PIANI INTEGRATI DELLA CULTURA - ANNI 2020 – 2021   ART. 37 L.R. N. 25/2016</w:t>
      </w:r>
      <w:r>
        <w:t>.</w:t>
      </w:r>
    </w:p>
    <w:p w14:paraId="063D2550" w14:textId="77777777" w:rsidR="00F84308" w:rsidRDefault="00060010" w:rsidP="00F84308">
      <w:pPr>
        <w:pStyle w:val="Paragrafoelenco"/>
        <w:numPr>
          <w:ilvl w:val="0"/>
          <w:numId w:val="34"/>
        </w:numPr>
        <w:ind w:left="0"/>
        <w:jc w:val="both"/>
        <w:rPr>
          <w:sz w:val="22"/>
          <w:szCs w:val="22"/>
        </w:rPr>
      </w:pPr>
      <w:r w:rsidRPr="00F84308">
        <w:rPr>
          <w:sz w:val="22"/>
          <w:szCs w:val="22"/>
        </w:rPr>
        <w:t xml:space="preserve">Il progetto preliminare approvato da Cariplo “PIC TER – Un tesoro di Territorio” (di cui si allega il testo integrale parte </w:t>
      </w:r>
      <w:proofErr w:type="spellStart"/>
      <w:r w:rsidRPr="00F84308">
        <w:rPr>
          <w:sz w:val="22"/>
          <w:szCs w:val="22"/>
        </w:rPr>
        <w:t>inregrante</w:t>
      </w:r>
      <w:proofErr w:type="spellEnd"/>
      <w:r w:rsidRPr="00F84308">
        <w:rPr>
          <w:sz w:val="22"/>
          <w:szCs w:val="22"/>
        </w:rPr>
        <w:t xml:space="preserve"> del presente protocollo) rappresenta</w:t>
      </w:r>
      <w:r w:rsidR="009F7F5E" w:rsidRPr="00F84308">
        <w:rPr>
          <w:sz w:val="22"/>
          <w:szCs w:val="22"/>
        </w:rPr>
        <w:t xml:space="preserve"> un progetto culturale articolato, promosso da un insieme di soggetti appartenenti a uno o più territori contigui che –sulla base di una strategia comune condivisa in via preliminare – perseguono un comune obiettivo strategico di sviluppo culturale e contestualmente anche economico, sociale e ambientale dell’area individuata</w:t>
      </w:r>
      <w:r w:rsidRPr="00F84308">
        <w:rPr>
          <w:sz w:val="22"/>
          <w:szCs w:val="22"/>
        </w:rPr>
        <w:t xml:space="preserve"> ed è la base per lo sviluppo del progetto esecutivo</w:t>
      </w:r>
      <w:r w:rsidR="00F84308">
        <w:rPr>
          <w:sz w:val="22"/>
          <w:szCs w:val="22"/>
        </w:rPr>
        <w:t>.</w:t>
      </w:r>
    </w:p>
    <w:p w14:paraId="216BB2E4" w14:textId="77777777" w:rsidR="00F84308" w:rsidRDefault="00F84308" w:rsidP="00F84308">
      <w:pPr>
        <w:pStyle w:val="Paragrafoelenco"/>
        <w:numPr>
          <w:ilvl w:val="0"/>
          <w:numId w:val="34"/>
        </w:numPr>
        <w:ind w:left="0"/>
        <w:jc w:val="both"/>
        <w:rPr>
          <w:sz w:val="22"/>
          <w:szCs w:val="22"/>
        </w:rPr>
      </w:pPr>
      <w:r w:rsidRPr="00F84308">
        <w:rPr>
          <w:sz w:val="22"/>
          <w:szCs w:val="22"/>
        </w:rPr>
        <w:t xml:space="preserve">il 26 novembre 2019 Camera di </w:t>
      </w:r>
      <w:proofErr w:type="spellStart"/>
      <w:r w:rsidRPr="00F84308">
        <w:rPr>
          <w:sz w:val="22"/>
          <w:szCs w:val="22"/>
        </w:rPr>
        <w:t>Comercio</w:t>
      </w:r>
      <w:proofErr w:type="spellEnd"/>
      <w:r w:rsidRPr="00F84308">
        <w:rPr>
          <w:sz w:val="22"/>
          <w:szCs w:val="22"/>
        </w:rPr>
        <w:t xml:space="preserve"> di Como presentava la domanda di partecipazione all’Avviso pubblico per la selezione dei Piani Integrati della Cultura, Anni 2020 – 2021 di Regione Lombardia.</w:t>
      </w:r>
    </w:p>
    <w:p w14:paraId="2F457D93" w14:textId="77777777" w:rsidR="00F84308" w:rsidRDefault="00F84308" w:rsidP="00F84308">
      <w:pPr>
        <w:pStyle w:val="Paragrafoelenco"/>
        <w:numPr>
          <w:ilvl w:val="0"/>
          <w:numId w:val="34"/>
        </w:numPr>
        <w:ind w:left="0"/>
        <w:jc w:val="both"/>
        <w:rPr>
          <w:sz w:val="22"/>
          <w:szCs w:val="22"/>
        </w:rPr>
      </w:pPr>
      <w:r w:rsidRPr="00F84308">
        <w:rPr>
          <w:sz w:val="22"/>
          <w:szCs w:val="22"/>
        </w:rPr>
        <w:t>A seguito dello scoppio della pandemia da Covid la procedura ha subito una sospensione per i primi sei mesi del 2020 facendo slittare la realizzazione del piano biennale al 2021/22.</w:t>
      </w:r>
    </w:p>
    <w:p w14:paraId="1BEC355B" w14:textId="77777777" w:rsidR="00F84308" w:rsidRPr="00F84308" w:rsidRDefault="00F84308" w:rsidP="00F84308">
      <w:pPr>
        <w:pStyle w:val="Paragrafoelenco"/>
        <w:numPr>
          <w:ilvl w:val="0"/>
          <w:numId w:val="34"/>
        </w:numPr>
        <w:ind w:left="0"/>
        <w:jc w:val="both"/>
        <w:rPr>
          <w:sz w:val="22"/>
          <w:szCs w:val="22"/>
        </w:rPr>
      </w:pPr>
      <w:r w:rsidRPr="00F84308">
        <w:rPr>
          <w:sz w:val="22"/>
          <w:szCs w:val="22"/>
        </w:rPr>
        <w:t xml:space="preserve">il 17 luglio 2020 il Capofila ha confermato la disponibilità a realizzare nel biennio 2021/2022 gli interventi già pianificati nel biennio 2020/2021. </w:t>
      </w:r>
      <w:r w:rsidRPr="00F84308">
        <w:rPr>
          <w:rFonts w:ascii="Calibri" w:hAnsi="Calibri" w:cs="Calibri"/>
          <w:sz w:val="22"/>
          <w:szCs w:val="22"/>
        </w:rPr>
        <w:t> </w:t>
      </w:r>
    </w:p>
    <w:p w14:paraId="6D9BC288" w14:textId="77777777" w:rsidR="00F84308" w:rsidRDefault="00F84308" w:rsidP="00F84308">
      <w:pPr>
        <w:pStyle w:val="Paragrafoelenco"/>
        <w:numPr>
          <w:ilvl w:val="0"/>
          <w:numId w:val="34"/>
        </w:numPr>
        <w:ind w:left="0"/>
        <w:jc w:val="both"/>
        <w:rPr>
          <w:sz w:val="22"/>
          <w:szCs w:val="22"/>
        </w:rPr>
      </w:pPr>
      <w:r w:rsidRPr="00F84308">
        <w:rPr>
          <w:sz w:val="22"/>
          <w:szCs w:val="22"/>
        </w:rPr>
        <w:t>il 12 novembre 2020</w:t>
      </w:r>
      <w:r w:rsidRPr="00F84308">
        <w:rPr>
          <w:sz w:val="22"/>
          <w:szCs w:val="22"/>
          <w:u w:val="single"/>
        </w:rPr>
        <w:t xml:space="preserve"> </w:t>
      </w:r>
      <w:r w:rsidRPr="00F84308">
        <w:rPr>
          <w:sz w:val="22"/>
          <w:szCs w:val="22"/>
        </w:rPr>
        <w:t>il nucleo di valutazione apre la negoziazione dei piani integrati della cultura anni 2021-2022 selezionati (14 su 54).</w:t>
      </w:r>
    </w:p>
    <w:p w14:paraId="66660618" w14:textId="77777777" w:rsidR="00F84308" w:rsidRDefault="00F84308" w:rsidP="00F84308">
      <w:pPr>
        <w:pStyle w:val="Paragrafoelenco"/>
        <w:numPr>
          <w:ilvl w:val="0"/>
          <w:numId w:val="34"/>
        </w:numPr>
        <w:ind w:left="0"/>
        <w:jc w:val="both"/>
        <w:rPr>
          <w:sz w:val="22"/>
          <w:szCs w:val="22"/>
        </w:rPr>
      </w:pPr>
      <w:r w:rsidRPr="00F84308">
        <w:rPr>
          <w:sz w:val="22"/>
          <w:szCs w:val="22"/>
        </w:rPr>
        <w:t xml:space="preserve">il 14 dicembre 2020 il Nucleo di valutazione ha confermato al Capofila il gradimento per il progetto. Molto apprezzata è stata la replicabilità del modello. Tuttavia, a fronte della criticità attuale e della rimodulazione temporale, è stata necessaria la rimodulazione della dotazione finanziaria del bando PIC. Il punteggio raggiunto dal Progetto “Un tesoro di territorio” è pari a 82 (il massimo ottenuto dei 14 progetti ammessi al finanziamento </w:t>
      </w:r>
      <w:proofErr w:type="spellStart"/>
      <w:r w:rsidRPr="00F84308">
        <w:rPr>
          <w:sz w:val="22"/>
          <w:szCs w:val="22"/>
        </w:rPr>
        <w:t>aui</w:t>
      </w:r>
      <w:proofErr w:type="spellEnd"/>
      <w:r w:rsidRPr="00F84308">
        <w:rPr>
          <w:sz w:val="22"/>
          <w:szCs w:val="22"/>
        </w:rPr>
        <w:t xml:space="preserve"> 54 che si sono candidati), il Progetto è stato finanziato.  Il finanziamento ha visto una riduzione percentuale pari al 27,8% per la parte relativa alle spese correnti. Resta invece confermato il contributo in conto capitale.</w:t>
      </w:r>
    </w:p>
    <w:p w14:paraId="332EC9F7" w14:textId="7304B516" w:rsidR="00F84308" w:rsidRPr="00F84308" w:rsidRDefault="00F84308" w:rsidP="00F84308">
      <w:pPr>
        <w:pStyle w:val="Paragrafoelenco"/>
        <w:numPr>
          <w:ilvl w:val="0"/>
          <w:numId w:val="34"/>
        </w:numPr>
        <w:ind w:left="0"/>
        <w:jc w:val="both"/>
        <w:rPr>
          <w:sz w:val="22"/>
          <w:szCs w:val="22"/>
        </w:rPr>
      </w:pPr>
      <w:r w:rsidRPr="00F84308">
        <w:rPr>
          <w:sz w:val="22"/>
          <w:szCs w:val="22"/>
        </w:rPr>
        <w:t>il 24 febbraio 2021 a conclusione dell’iter amministrativo di Regione Lombardia è stato accettato il contributo a finanziamento del PIC.</w:t>
      </w:r>
    </w:p>
    <w:p w14:paraId="0FC67594" w14:textId="77777777" w:rsidR="00F84308" w:rsidRDefault="00F84308">
      <w:pPr>
        <w:pStyle w:val="Standard"/>
        <w:jc w:val="center"/>
        <w:rPr>
          <w:b/>
          <w:sz w:val="22"/>
          <w:szCs w:val="22"/>
        </w:rPr>
      </w:pPr>
    </w:p>
    <w:p w14:paraId="64A6D6AB" w14:textId="79035450" w:rsidR="00432A76" w:rsidRDefault="009F7F5E">
      <w:pPr>
        <w:pStyle w:val="Standard"/>
        <w:jc w:val="center"/>
        <w:rPr>
          <w:b/>
          <w:sz w:val="22"/>
          <w:szCs w:val="22"/>
        </w:rPr>
      </w:pPr>
      <w:r>
        <w:rPr>
          <w:b/>
          <w:sz w:val="22"/>
          <w:szCs w:val="22"/>
        </w:rPr>
        <w:t>Tutto ciò premesso le parti</w:t>
      </w:r>
    </w:p>
    <w:p w14:paraId="6F864E83" w14:textId="77777777" w:rsidR="00432A76" w:rsidRDefault="009F7F5E">
      <w:pPr>
        <w:pStyle w:val="Titolo21"/>
        <w:spacing w:line="240" w:lineRule="auto"/>
        <w:jc w:val="center"/>
        <w:outlineLvl w:val="9"/>
        <w:rPr>
          <w:sz w:val="22"/>
          <w:szCs w:val="22"/>
        </w:rPr>
      </w:pPr>
      <w:r w:rsidRPr="00253838">
        <w:t>CONVENGONO</w:t>
      </w:r>
      <w:r>
        <w:rPr>
          <w:sz w:val="22"/>
          <w:szCs w:val="22"/>
        </w:rPr>
        <w:t xml:space="preserve"> QUANTO SEGUE</w:t>
      </w:r>
    </w:p>
    <w:p w14:paraId="0E7EE31E" w14:textId="77777777" w:rsidR="00432A76" w:rsidRDefault="00432A76">
      <w:pPr>
        <w:pStyle w:val="Standard"/>
        <w:rPr>
          <w:sz w:val="22"/>
          <w:szCs w:val="22"/>
        </w:rPr>
      </w:pPr>
    </w:p>
    <w:p w14:paraId="34DB9C30" w14:textId="77777777" w:rsidR="00432A76" w:rsidRDefault="009F7F5E">
      <w:pPr>
        <w:pStyle w:val="Standard"/>
        <w:jc w:val="both"/>
        <w:rPr>
          <w:b/>
          <w:sz w:val="22"/>
          <w:szCs w:val="22"/>
        </w:rPr>
      </w:pPr>
      <w:r>
        <w:rPr>
          <w:b/>
          <w:sz w:val="22"/>
          <w:szCs w:val="22"/>
        </w:rPr>
        <w:t>ART. 1 – Premesse</w:t>
      </w:r>
    </w:p>
    <w:p w14:paraId="6803B04E" w14:textId="77777777" w:rsidR="00432A76" w:rsidRDefault="009F7F5E">
      <w:pPr>
        <w:pStyle w:val="Corpodeltesto2"/>
        <w:rPr>
          <w:b w:val="0"/>
          <w:sz w:val="22"/>
          <w:szCs w:val="22"/>
        </w:rPr>
      </w:pPr>
      <w:r>
        <w:rPr>
          <w:b w:val="0"/>
          <w:sz w:val="22"/>
          <w:szCs w:val="22"/>
        </w:rPr>
        <w:t>Le premesse costituiscono parte integrante e sostanziale del presente Protocollo di Intesa. Ne costituiscono altresì parte integrante e sostanziale le norme e gli atti amministrativi formalmente richiamati.</w:t>
      </w:r>
    </w:p>
    <w:p w14:paraId="708F9C7D" w14:textId="77777777" w:rsidR="00432A76" w:rsidRDefault="00432A76">
      <w:pPr>
        <w:pStyle w:val="Corpodeltesto2"/>
        <w:rPr>
          <w:sz w:val="22"/>
          <w:szCs w:val="22"/>
        </w:rPr>
      </w:pPr>
    </w:p>
    <w:p w14:paraId="507366CA" w14:textId="77777777" w:rsidR="00432A76" w:rsidRDefault="009F7F5E">
      <w:pPr>
        <w:pStyle w:val="Standard"/>
        <w:jc w:val="both"/>
      </w:pPr>
      <w:r>
        <w:rPr>
          <w:b/>
          <w:sz w:val="22"/>
          <w:szCs w:val="22"/>
        </w:rPr>
        <w:t>ART. 2 - Definizioni</w:t>
      </w:r>
    </w:p>
    <w:p w14:paraId="763B2520" w14:textId="71AAD7AD" w:rsidR="00432A76" w:rsidRDefault="009F7F5E">
      <w:pPr>
        <w:pStyle w:val="Textbody"/>
        <w:rPr>
          <w:sz w:val="22"/>
          <w:szCs w:val="22"/>
        </w:rPr>
      </w:pPr>
      <w:r>
        <w:rPr>
          <w:sz w:val="22"/>
          <w:szCs w:val="22"/>
        </w:rPr>
        <w:t>Ai fini del presente atto, si intende per:</w:t>
      </w:r>
    </w:p>
    <w:p w14:paraId="3D205771" w14:textId="77777777" w:rsidR="001834E6" w:rsidRDefault="001834E6" w:rsidP="00AF76D3">
      <w:pPr>
        <w:pStyle w:val="Standard"/>
        <w:numPr>
          <w:ilvl w:val="0"/>
          <w:numId w:val="44"/>
        </w:numPr>
        <w:jc w:val="both"/>
      </w:pPr>
      <w:r w:rsidRPr="001834E6">
        <w:rPr>
          <w:bCs/>
          <w:sz w:val="22"/>
          <w:szCs w:val="22"/>
        </w:rPr>
        <w:t>ENTE CAPOFILA</w:t>
      </w:r>
      <w:r w:rsidR="009F7F5E">
        <w:rPr>
          <w:sz w:val="22"/>
          <w:szCs w:val="22"/>
        </w:rPr>
        <w:t>, l’Ente coordinatore del Progetto, la Camera di Commercio di Como;</w:t>
      </w:r>
    </w:p>
    <w:p w14:paraId="2F807796" w14:textId="4AF90641" w:rsidR="00432A76" w:rsidRPr="00C839B6" w:rsidRDefault="001834E6" w:rsidP="00AF76D3">
      <w:pPr>
        <w:pStyle w:val="Standard"/>
        <w:numPr>
          <w:ilvl w:val="0"/>
          <w:numId w:val="44"/>
        </w:numPr>
        <w:jc w:val="both"/>
      </w:pPr>
      <w:r w:rsidRPr="001834E6">
        <w:rPr>
          <w:bCs/>
          <w:iCs/>
          <w:sz w:val="22"/>
        </w:rPr>
        <w:lastRenderedPageBreak/>
        <w:t xml:space="preserve">COMPONENTE </w:t>
      </w:r>
      <w:r w:rsidR="00B9451C">
        <w:rPr>
          <w:bCs/>
          <w:iCs/>
          <w:sz w:val="22"/>
        </w:rPr>
        <w:t>DEL</w:t>
      </w:r>
      <w:r w:rsidRPr="001834E6">
        <w:rPr>
          <w:bCs/>
          <w:iCs/>
          <w:sz w:val="22"/>
        </w:rPr>
        <w:t>LA RETE TERRITORIALE E/O SOSTENITORE DEL PIC “UN TESORO DI TERRITORIO”</w:t>
      </w:r>
      <w:r w:rsidR="009F7F5E" w:rsidRPr="001834E6">
        <w:rPr>
          <w:b/>
          <w:sz w:val="22"/>
          <w:szCs w:val="22"/>
        </w:rPr>
        <w:t xml:space="preserve">, </w:t>
      </w:r>
      <w:r w:rsidR="009F7F5E" w:rsidRPr="001834E6">
        <w:rPr>
          <w:sz w:val="22"/>
          <w:szCs w:val="22"/>
        </w:rPr>
        <w:t xml:space="preserve">enti quali Comuni, fondazioni e associazioni culturali e/o imprese sociali del terzo settore </w:t>
      </w:r>
      <w:proofErr w:type="spellStart"/>
      <w:r w:rsidR="009F7F5E" w:rsidRPr="001834E6">
        <w:rPr>
          <w:sz w:val="22"/>
          <w:szCs w:val="22"/>
        </w:rPr>
        <w:t>impegnatI</w:t>
      </w:r>
      <w:proofErr w:type="spellEnd"/>
      <w:r w:rsidR="009F7F5E" w:rsidRPr="001834E6">
        <w:rPr>
          <w:sz w:val="22"/>
          <w:szCs w:val="22"/>
        </w:rPr>
        <w:t xml:space="preserve"> nella gestione e valorizzazione di iniziative culturali</w:t>
      </w:r>
      <w:r w:rsidR="00060010" w:rsidRPr="001834E6">
        <w:rPr>
          <w:sz w:val="22"/>
          <w:szCs w:val="22"/>
        </w:rPr>
        <w:t xml:space="preserve"> del territorio provinciale di Como</w:t>
      </w:r>
      <w:r w:rsidR="009F7F5E" w:rsidRPr="001834E6">
        <w:rPr>
          <w:sz w:val="22"/>
          <w:szCs w:val="22"/>
        </w:rPr>
        <w:t>.</w:t>
      </w:r>
    </w:p>
    <w:p w14:paraId="10FDF065" w14:textId="7C83DA13" w:rsidR="00C839B6" w:rsidRDefault="00C839B6" w:rsidP="00AF76D3">
      <w:pPr>
        <w:pStyle w:val="Standard"/>
        <w:numPr>
          <w:ilvl w:val="0"/>
          <w:numId w:val="44"/>
        </w:numPr>
        <w:jc w:val="both"/>
      </w:pPr>
      <w:r>
        <w:rPr>
          <w:sz w:val="22"/>
          <w:szCs w:val="22"/>
        </w:rPr>
        <w:t>PROGETTO PRELIMINARE il progetto “PIC TER – Un tesoro di territorio” approvato da Fondazione Cariplo così come descritto in premessa.</w:t>
      </w:r>
    </w:p>
    <w:p w14:paraId="6E788F8E" w14:textId="77777777" w:rsidR="00432A76" w:rsidRDefault="00432A76">
      <w:pPr>
        <w:pStyle w:val="Standard"/>
        <w:ind w:left="360"/>
        <w:jc w:val="both"/>
        <w:rPr>
          <w:sz w:val="22"/>
          <w:szCs w:val="22"/>
        </w:rPr>
      </w:pPr>
    </w:p>
    <w:p w14:paraId="2228212A" w14:textId="6AD181DD" w:rsidR="00432A76" w:rsidRDefault="009F7F5E">
      <w:pPr>
        <w:pStyle w:val="Standard"/>
        <w:jc w:val="both"/>
        <w:rPr>
          <w:b/>
          <w:sz w:val="22"/>
          <w:szCs w:val="22"/>
        </w:rPr>
      </w:pPr>
      <w:r>
        <w:rPr>
          <w:b/>
          <w:sz w:val="22"/>
          <w:szCs w:val="22"/>
        </w:rPr>
        <w:t>ART. 3 – Finalità</w:t>
      </w:r>
      <w:r w:rsidR="009C609E">
        <w:rPr>
          <w:b/>
          <w:sz w:val="22"/>
          <w:szCs w:val="22"/>
        </w:rPr>
        <w:t xml:space="preserve">, </w:t>
      </w:r>
      <w:r w:rsidR="009B2642">
        <w:rPr>
          <w:b/>
          <w:sz w:val="22"/>
          <w:szCs w:val="22"/>
        </w:rPr>
        <w:t xml:space="preserve">strategia </w:t>
      </w:r>
      <w:proofErr w:type="gramStart"/>
      <w:r w:rsidR="009B2642">
        <w:rPr>
          <w:b/>
          <w:sz w:val="22"/>
          <w:szCs w:val="22"/>
        </w:rPr>
        <w:t>comune</w:t>
      </w:r>
      <w:r>
        <w:rPr>
          <w:b/>
          <w:sz w:val="22"/>
          <w:szCs w:val="22"/>
        </w:rPr>
        <w:t xml:space="preserve"> </w:t>
      </w:r>
      <w:r w:rsidR="009C609E">
        <w:rPr>
          <w:b/>
          <w:sz w:val="22"/>
          <w:szCs w:val="22"/>
        </w:rPr>
        <w:t xml:space="preserve"> e</w:t>
      </w:r>
      <w:proofErr w:type="gramEnd"/>
      <w:r w:rsidR="009C609E">
        <w:rPr>
          <w:b/>
          <w:sz w:val="22"/>
          <w:szCs w:val="22"/>
        </w:rPr>
        <w:t xml:space="preserve"> modalità di gestione organizzativa </w:t>
      </w:r>
      <w:r>
        <w:rPr>
          <w:b/>
          <w:sz w:val="22"/>
          <w:szCs w:val="22"/>
        </w:rPr>
        <w:t>del Protocollo d’Intesa</w:t>
      </w:r>
    </w:p>
    <w:p w14:paraId="2E704494" w14:textId="77777777" w:rsidR="00C839B6" w:rsidRDefault="009F7F5E" w:rsidP="00253838">
      <w:pPr>
        <w:pStyle w:val="Standard"/>
        <w:ind w:firstLine="708"/>
        <w:jc w:val="both"/>
        <w:rPr>
          <w:sz w:val="22"/>
          <w:szCs w:val="22"/>
        </w:rPr>
      </w:pPr>
      <w:r>
        <w:rPr>
          <w:sz w:val="22"/>
          <w:szCs w:val="22"/>
        </w:rPr>
        <w:t xml:space="preserve">Il presente Protocollo di Intesa </w:t>
      </w:r>
      <w:r w:rsidR="00C839B6">
        <w:rPr>
          <w:sz w:val="22"/>
          <w:szCs w:val="22"/>
        </w:rPr>
        <w:t>si pone le seguenti finalità:</w:t>
      </w:r>
    </w:p>
    <w:p w14:paraId="7806B5FA" w14:textId="4EF5E739" w:rsidR="00612924" w:rsidRDefault="00C839B6" w:rsidP="00AF76D3">
      <w:pPr>
        <w:pStyle w:val="Standard"/>
        <w:numPr>
          <w:ilvl w:val="0"/>
          <w:numId w:val="45"/>
        </w:numPr>
        <w:jc w:val="both"/>
        <w:rPr>
          <w:sz w:val="22"/>
          <w:szCs w:val="22"/>
        </w:rPr>
      </w:pPr>
      <w:r>
        <w:rPr>
          <w:sz w:val="22"/>
          <w:szCs w:val="22"/>
        </w:rPr>
        <w:t>R</w:t>
      </w:r>
      <w:r w:rsidR="002303D5">
        <w:rPr>
          <w:sz w:val="22"/>
          <w:szCs w:val="22"/>
        </w:rPr>
        <w:t>ealizza</w:t>
      </w:r>
      <w:r>
        <w:rPr>
          <w:sz w:val="22"/>
          <w:szCs w:val="22"/>
        </w:rPr>
        <w:t>r</w:t>
      </w:r>
      <w:r w:rsidR="002303D5">
        <w:rPr>
          <w:sz w:val="22"/>
          <w:szCs w:val="22"/>
        </w:rPr>
        <w:t>e</w:t>
      </w:r>
      <w:r w:rsidR="009F7F5E">
        <w:rPr>
          <w:sz w:val="22"/>
          <w:szCs w:val="22"/>
        </w:rPr>
        <w:t xml:space="preserve"> </w:t>
      </w:r>
      <w:r>
        <w:rPr>
          <w:sz w:val="22"/>
          <w:szCs w:val="22"/>
        </w:rPr>
        <w:t>i</w:t>
      </w:r>
      <w:r w:rsidR="002303D5">
        <w:rPr>
          <w:sz w:val="22"/>
          <w:szCs w:val="22"/>
        </w:rPr>
        <w:t>l</w:t>
      </w:r>
      <w:r w:rsidR="009F7F5E">
        <w:rPr>
          <w:sz w:val="22"/>
          <w:szCs w:val="22"/>
        </w:rPr>
        <w:t xml:space="preserve"> Piano integrato della cultura del territorio </w:t>
      </w:r>
      <w:r w:rsidR="00253838">
        <w:rPr>
          <w:sz w:val="22"/>
          <w:szCs w:val="22"/>
        </w:rPr>
        <w:t>(</w:t>
      </w:r>
      <w:proofErr w:type="spellStart"/>
      <w:r w:rsidR="00253838">
        <w:rPr>
          <w:sz w:val="22"/>
          <w:szCs w:val="22"/>
        </w:rPr>
        <w:t>Pic</w:t>
      </w:r>
      <w:proofErr w:type="spellEnd"/>
      <w:r w:rsidR="00253838">
        <w:rPr>
          <w:sz w:val="22"/>
          <w:szCs w:val="22"/>
        </w:rPr>
        <w:t xml:space="preserve">-Ter) </w:t>
      </w:r>
      <w:r w:rsidR="002303D5">
        <w:rPr>
          <w:sz w:val="22"/>
          <w:szCs w:val="22"/>
        </w:rPr>
        <w:t>della provincia di Como denominato “PIC TER – Un tesor</w:t>
      </w:r>
      <w:r w:rsidR="00612924">
        <w:rPr>
          <w:sz w:val="22"/>
          <w:szCs w:val="22"/>
        </w:rPr>
        <w:t>o</w:t>
      </w:r>
      <w:r w:rsidR="002303D5">
        <w:rPr>
          <w:sz w:val="22"/>
          <w:szCs w:val="22"/>
        </w:rPr>
        <w:t xml:space="preserve"> di territorio”</w:t>
      </w:r>
      <w:r w:rsidR="00612924">
        <w:rPr>
          <w:sz w:val="22"/>
          <w:szCs w:val="22"/>
        </w:rPr>
        <w:t xml:space="preserve"> </w:t>
      </w:r>
      <w:r w:rsidR="00EC79C4">
        <w:rPr>
          <w:sz w:val="22"/>
          <w:szCs w:val="22"/>
        </w:rPr>
        <w:t>finanziato su</w:t>
      </w:r>
      <w:r w:rsidR="00612924">
        <w:rPr>
          <w:sz w:val="22"/>
          <w:szCs w:val="22"/>
        </w:rPr>
        <w:t xml:space="preserve">l bando regionale PIC2019 </w:t>
      </w:r>
    </w:p>
    <w:p w14:paraId="7E3CEE2E" w14:textId="4CC314C2" w:rsidR="00C839B6" w:rsidRDefault="00612924" w:rsidP="00AF76D3">
      <w:pPr>
        <w:pStyle w:val="Standard"/>
        <w:numPr>
          <w:ilvl w:val="0"/>
          <w:numId w:val="45"/>
        </w:numPr>
        <w:jc w:val="both"/>
        <w:rPr>
          <w:sz w:val="22"/>
          <w:szCs w:val="22"/>
        </w:rPr>
      </w:pPr>
      <w:r>
        <w:rPr>
          <w:sz w:val="22"/>
          <w:szCs w:val="22"/>
        </w:rPr>
        <w:t xml:space="preserve">Rendere sostenibile il modello di governance </w:t>
      </w:r>
      <w:r w:rsidR="008B37EA">
        <w:rPr>
          <w:sz w:val="22"/>
          <w:szCs w:val="22"/>
        </w:rPr>
        <w:t xml:space="preserve">da </w:t>
      </w:r>
      <w:r>
        <w:rPr>
          <w:sz w:val="22"/>
          <w:szCs w:val="22"/>
        </w:rPr>
        <w:t>sperimenta</w:t>
      </w:r>
      <w:r w:rsidR="008B37EA">
        <w:rPr>
          <w:sz w:val="22"/>
          <w:szCs w:val="22"/>
        </w:rPr>
        <w:t>re</w:t>
      </w:r>
      <w:r>
        <w:rPr>
          <w:sz w:val="22"/>
          <w:szCs w:val="22"/>
        </w:rPr>
        <w:t xml:space="preserve"> </w:t>
      </w:r>
      <w:r w:rsidR="008B37EA">
        <w:rPr>
          <w:sz w:val="22"/>
          <w:szCs w:val="22"/>
        </w:rPr>
        <w:t>realizzando il</w:t>
      </w:r>
      <w:r>
        <w:rPr>
          <w:sz w:val="22"/>
          <w:szCs w:val="22"/>
        </w:rPr>
        <w:t xml:space="preserve"> primo piano strategico biennal</w:t>
      </w:r>
      <w:r w:rsidR="008B37EA">
        <w:rPr>
          <w:sz w:val="22"/>
          <w:szCs w:val="22"/>
        </w:rPr>
        <w:t>e</w:t>
      </w:r>
      <w:r>
        <w:rPr>
          <w:sz w:val="22"/>
          <w:szCs w:val="22"/>
        </w:rPr>
        <w:t xml:space="preserve"> 202</w:t>
      </w:r>
      <w:r w:rsidR="00EC79C4">
        <w:rPr>
          <w:sz w:val="22"/>
          <w:szCs w:val="22"/>
        </w:rPr>
        <w:t>1</w:t>
      </w:r>
      <w:r>
        <w:rPr>
          <w:sz w:val="22"/>
          <w:szCs w:val="22"/>
        </w:rPr>
        <w:t>/202</w:t>
      </w:r>
      <w:r w:rsidR="00EC79C4">
        <w:rPr>
          <w:sz w:val="22"/>
          <w:szCs w:val="22"/>
        </w:rPr>
        <w:t>2</w:t>
      </w:r>
      <w:r>
        <w:rPr>
          <w:sz w:val="22"/>
          <w:szCs w:val="22"/>
        </w:rPr>
        <w:t xml:space="preserve"> </w:t>
      </w:r>
      <w:r w:rsidR="005C35DB">
        <w:rPr>
          <w:sz w:val="22"/>
          <w:szCs w:val="22"/>
        </w:rPr>
        <w:t xml:space="preserve">articolato nel progetto “PIC TER – Un tesoro di territorio” </w:t>
      </w:r>
    </w:p>
    <w:p w14:paraId="61B57617" w14:textId="107858A3" w:rsidR="00432A76" w:rsidRPr="00C839B6" w:rsidRDefault="00612924" w:rsidP="00AF76D3">
      <w:pPr>
        <w:pStyle w:val="Standard"/>
        <w:numPr>
          <w:ilvl w:val="0"/>
          <w:numId w:val="45"/>
        </w:numPr>
        <w:jc w:val="both"/>
        <w:rPr>
          <w:sz w:val="22"/>
          <w:szCs w:val="22"/>
        </w:rPr>
      </w:pPr>
      <w:r w:rsidRPr="00C839B6">
        <w:rPr>
          <w:sz w:val="22"/>
          <w:szCs w:val="22"/>
        </w:rPr>
        <w:t xml:space="preserve">Garantire nel medio/lungo periodo un livello di coordinamento, collaborazione e cooperazione tra </w:t>
      </w:r>
      <w:r w:rsidR="00C839B6" w:rsidRPr="00C839B6">
        <w:rPr>
          <w:sz w:val="22"/>
          <w:szCs w:val="22"/>
        </w:rPr>
        <w:t xml:space="preserve">i componenti e/o i sostenitori della costituenda rete del PIC attuando il modello di governance contenuto nel progetto preliminare. </w:t>
      </w:r>
      <w:proofErr w:type="gramStart"/>
      <w:r w:rsidR="009F7F5E" w:rsidRPr="00C839B6">
        <w:rPr>
          <w:sz w:val="22"/>
          <w:szCs w:val="22"/>
        </w:rPr>
        <w:t>In particolare</w:t>
      </w:r>
      <w:proofErr w:type="gramEnd"/>
      <w:r w:rsidR="009F7F5E" w:rsidRPr="00C839B6">
        <w:rPr>
          <w:sz w:val="22"/>
          <w:szCs w:val="22"/>
        </w:rPr>
        <w:t xml:space="preserve"> </w:t>
      </w:r>
      <w:r w:rsidR="00C839B6">
        <w:rPr>
          <w:sz w:val="22"/>
          <w:szCs w:val="22"/>
        </w:rPr>
        <w:t>p</w:t>
      </w:r>
      <w:r w:rsidR="009F7F5E" w:rsidRPr="00C839B6">
        <w:rPr>
          <w:sz w:val="22"/>
          <w:szCs w:val="22"/>
        </w:rPr>
        <w:t>erseguire i seguenti obiettivi:</w:t>
      </w:r>
    </w:p>
    <w:p w14:paraId="09802B9F" w14:textId="77777777" w:rsidR="00253838" w:rsidRDefault="00253838">
      <w:pPr>
        <w:pStyle w:val="Standard"/>
        <w:jc w:val="both"/>
        <w:rPr>
          <w:sz w:val="22"/>
          <w:szCs w:val="22"/>
        </w:rPr>
      </w:pPr>
    </w:p>
    <w:p w14:paraId="15162F62" w14:textId="5013D36F" w:rsidR="00432A76" w:rsidRDefault="009F7F5E" w:rsidP="00AF76D3">
      <w:pPr>
        <w:pStyle w:val="Standard"/>
        <w:numPr>
          <w:ilvl w:val="0"/>
          <w:numId w:val="38"/>
        </w:numPr>
        <w:ind w:left="1776"/>
        <w:jc w:val="both"/>
        <w:rPr>
          <w:sz w:val="22"/>
          <w:szCs w:val="22"/>
        </w:rPr>
      </w:pPr>
      <w:bookmarkStart w:id="0" w:name="_Hlk66380117"/>
      <w:r>
        <w:rPr>
          <w:sz w:val="22"/>
          <w:szCs w:val="22"/>
        </w:rPr>
        <w:t xml:space="preserve">Preservare e sostenere </w:t>
      </w:r>
      <w:r w:rsidR="00C839B6">
        <w:rPr>
          <w:sz w:val="22"/>
          <w:szCs w:val="22"/>
        </w:rPr>
        <w:t xml:space="preserve">le </w:t>
      </w:r>
      <w:r>
        <w:rPr>
          <w:sz w:val="22"/>
          <w:szCs w:val="22"/>
        </w:rPr>
        <w:t xml:space="preserve">identità </w:t>
      </w:r>
      <w:r w:rsidR="00C839B6">
        <w:rPr>
          <w:sz w:val="22"/>
          <w:szCs w:val="22"/>
        </w:rPr>
        <w:t>territoriali</w:t>
      </w:r>
      <w:r>
        <w:rPr>
          <w:sz w:val="22"/>
          <w:szCs w:val="22"/>
        </w:rPr>
        <w:t xml:space="preserve"> relativamente alle seguenti aree provinciali: il Lago e le valli, il Capoluogo (Como e Comuni limitrofi</w:t>
      </w:r>
      <w:proofErr w:type="gramStart"/>
      <w:r>
        <w:rPr>
          <w:sz w:val="22"/>
          <w:szCs w:val="22"/>
        </w:rPr>
        <w:t>),  la</w:t>
      </w:r>
      <w:proofErr w:type="gramEnd"/>
      <w:r>
        <w:rPr>
          <w:sz w:val="22"/>
          <w:szCs w:val="22"/>
        </w:rPr>
        <w:t xml:space="preserve"> Brianza </w:t>
      </w:r>
      <w:r w:rsidR="00C839B6">
        <w:rPr>
          <w:sz w:val="22"/>
          <w:szCs w:val="22"/>
        </w:rPr>
        <w:t>e i laghi minori</w:t>
      </w:r>
    </w:p>
    <w:p w14:paraId="0F24740F" w14:textId="77777777" w:rsidR="00432A76" w:rsidRDefault="009F7F5E" w:rsidP="00AF76D3">
      <w:pPr>
        <w:pStyle w:val="Standard"/>
        <w:numPr>
          <w:ilvl w:val="0"/>
          <w:numId w:val="38"/>
        </w:numPr>
        <w:ind w:left="1776"/>
        <w:jc w:val="both"/>
        <w:rPr>
          <w:sz w:val="22"/>
          <w:szCs w:val="22"/>
        </w:rPr>
      </w:pPr>
      <w:r>
        <w:rPr>
          <w:sz w:val="22"/>
          <w:szCs w:val="22"/>
        </w:rPr>
        <w:t>Attivare una governance funzionale all’attività culturale, che crei o implementi strumenti comuni e sia fondata sul capitale umano espresso dagli attori coinvolti per:</w:t>
      </w:r>
    </w:p>
    <w:p w14:paraId="0485126F" w14:textId="77777777" w:rsidR="00432A76" w:rsidRDefault="009F7F5E" w:rsidP="00AF76D3">
      <w:pPr>
        <w:pStyle w:val="Paragrafoelenco"/>
        <w:numPr>
          <w:ilvl w:val="0"/>
          <w:numId w:val="41"/>
        </w:numPr>
        <w:ind w:left="2846"/>
        <w:jc w:val="both"/>
        <w:rPr>
          <w:sz w:val="22"/>
          <w:szCs w:val="22"/>
        </w:rPr>
      </w:pPr>
      <w:r>
        <w:rPr>
          <w:sz w:val="22"/>
          <w:szCs w:val="22"/>
        </w:rPr>
        <w:t>ottimizzare le risorse pubbliche e capitalizzare quelle private</w:t>
      </w:r>
    </w:p>
    <w:p w14:paraId="0020DB89" w14:textId="77777777" w:rsidR="00432A76" w:rsidRDefault="009F7F5E" w:rsidP="00AF76D3">
      <w:pPr>
        <w:pStyle w:val="Paragrafoelenco"/>
        <w:numPr>
          <w:ilvl w:val="0"/>
          <w:numId w:val="41"/>
        </w:numPr>
        <w:ind w:left="2846"/>
        <w:jc w:val="both"/>
        <w:rPr>
          <w:sz w:val="22"/>
          <w:szCs w:val="22"/>
        </w:rPr>
      </w:pPr>
      <w:r>
        <w:rPr>
          <w:sz w:val="22"/>
          <w:szCs w:val="22"/>
        </w:rPr>
        <w:t>creare modelli di sviluppo efficienti e sostenibili valorizzan</w:t>
      </w:r>
      <w:r w:rsidR="00253838">
        <w:rPr>
          <w:sz w:val="22"/>
          <w:szCs w:val="22"/>
        </w:rPr>
        <w:t xml:space="preserve">do le migliori buone prassi </w:t>
      </w:r>
      <w:r w:rsidR="00410EAA">
        <w:rPr>
          <w:sz w:val="22"/>
          <w:szCs w:val="22"/>
        </w:rPr>
        <w:t xml:space="preserve">su specifiche aree tematiche e </w:t>
      </w:r>
      <w:r w:rsidR="00253838">
        <w:rPr>
          <w:sz w:val="22"/>
          <w:szCs w:val="22"/>
        </w:rPr>
        <w:t>già</w:t>
      </w:r>
      <w:r w:rsidR="00410EAA">
        <w:rPr>
          <w:sz w:val="22"/>
          <w:szCs w:val="22"/>
        </w:rPr>
        <w:t xml:space="preserve"> </w:t>
      </w:r>
      <w:r>
        <w:rPr>
          <w:sz w:val="22"/>
          <w:szCs w:val="22"/>
        </w:rPr>
        <w:t>sperimentate negli ambiti territoriali</w:t>
      </w:r>
    </w:p>
    <w:p w14:paraId="0792B485" w14:textId="2684E469" w:rsidR="00432A76" w:rsidRDefault="00C839B6" w:rsidP="00AF76D3">
      <w:pPr>
        <w:pStyle w:val="Paragrafoelenco"/>
        <w:numPr>
          <w:ilvl w:val="0"/>
          <w:numId w:val="41"/>
        </w:numPr>
        <w:ind w:left="2846"/>
        <w:jc w:val="both"/>
        <w:rPr>
          <w:sz w:val="22"/>
          <w:szCs w:val="22"/>
        </w:rPr>
      </w:pPr>
      <w:r>
        <w:rPr>
          <w:sz w:val="22"/>
          <w:szCs w:val="22"/>
        </w:rPr>
        <w:t xml:space="preserve">costituire </w:t>
      </w:r>
      <w:proofErr w:type="spellStart"/>
      <w:r>
        <w:rPr>
          <w:sz w:val="22"/>
          <w:szCs w:val="22"/>
        </w:rPr>
        <w:t>partnernariati</w:t>
      </w:r>
      <w:proofErr w:type="spellEnd"/>
      <w:r>
        <w:rPr>
          <w:sz w:val="22"/>
          <w:szCs w:val="22"/>
        </w:rPr>
        <w:t xml:space="preserve"> per </w:t>
      </w:r>
      <w:r w:rsidR="009F7F5E">
        <w:rPr>
          <w:sz w:val="22"/>
          <w:szCs w:val="22"/>
        </w:rPr>
        <w:t xml:space="preserve">attrarre risorse europee </w:t>
      </w:r>
      <w:r>
        <w:rPr>
          <w:sz w:val="22"/>
          <w:szCs w:val="22"/>
        </w:rPr>
        <w:t xml:space="preserve">grazie alla </w:t>
      </w:r>
      <w:r w:rsidR="009F7F5E">
        <w:rPr>
          <w:sz w:val="22"/>
          <w:szCs w:val="22"/>
        </w:rPr>
        <w:t>da bandi di finanziamenti indiretti e diretti</w:t>
      </w:r>
    </w:p>
    <w:p w14:paraId="22240A11" w14:textId="77777777" w:rsidR="00432A76" w:rsidRDefault="009F7F5E" w:rsidP="00AF76D3">
      <w:pPr>
        <w:pStyle w:val="Standard"/>
        <w:numPr>
          <w:ilvl w:val="0"/>
          <w:numId w:val="38"/>
        </w:numPr>
        <w:ind w:left="1776"/>
        <w:jc w:val="both"/>
        <w:rPr>
          <w:sz w:val="22"/>
          <w:szCs w:val="22"/>
        </w:rPr>
      </w:pPr>
      <w:r>
        <w:rPr>
          <w:sz w:val="22"/>
          <w:szCs w:val="22"/>
        </w:rPr>
        <w:t>Attivare un processo virtuoso di collaborazione tra partner così da:</w:t>
      </w:r>
    </w:p>
    <w:p w14:paraId="5BA2F56C" w14:textId="542012A6" w:rsidR="00432A76" w:rsidRDefault="009F7F5E" w:rsidP="00AF76D3">
      <w:pPr>
        <w:pStyle w:val="Standard"/>
        <w:numPr>
          <w:ilvl w:val="0"/>
          <w:numId w:val="42"/>
        </w:numPr>
        <w:ind w:left="2844"/>
        <w:jc w:val="both"/>
        <w:rPr>
          <w:sz w:val="22"/>
          <w:szCs w:val="22"/>
        </w:rPr>
      </w:pPr>
      <w:r>
        <w:rPr>
          <w:sz w:val="22"/>
          <w:szCs w:val="22"/>
        </w:rPr>
        <w:t xml:space="preserve">coinvolgere il maggior numero di soggetti attuatori delle azioni </w:t>
      </w:r>
      <w:r w:rsidR="00790FDA">
        <w:rPr>
          <w:sz w:val="22"/>
          <w:szCs w:val="22"/>
        </w:rPr>
        <w:t>cu</w:t>
      </w:r>
      <w:r w:rsidR="008362A3">
        <w:rPr>
          <w:sz w:val="22"/>
          <w:szCs w:val="22"/>
        </w:rPr>
        <w:t>l</w:t>
      </w:r>
      <w:r w:rsidR="00790FDA">
        <w:rPr>
          <w:sz w:val="22"/>
          <w:szCs w:val="22"/>
        </w:rPr>
        <w:t>turali</w:t>
      </w:r>
    </w:p>
    <w:p w14:paraId="15AE173A" w14:textId="77777777" w:rsidR="00432A76" w:rsidRDefault="009F7F5E" w:rsidP="00AF76D3">
      <w:pPr>
        <w:pStyle w:val="Standard"/>
        <w:numPr>
          <w:ilvl w:val="0"/>
          <w:numId w:val="42"/>
        </w:numPr>
        <w:ind w:left="2844"/>
        <w:jc w:val="both"/>
        <w:rPr>
          <w:sz w:val="22"/>
          <w:szCs w:val="22"/>
        </w:rPr>
      </w:pPr>
      <w:r>
        <w:rPr>
          <w:sz w:val="22"/>
          <w:szCs w:val="22"/>
        </w:rPr>
        <w:t xml:space="preserve">mappare </w:t>
      </w:r>
      <w:r w:rsidR="009B2642">
        <w:rPr>
          <w:sz w:val="22"/>
          <w:szCs w:val="22"/>
        </w:rPr>
        <w:t xml:space="preserve">e mettere in rete </w:t>
      </w:r>
      <w:r>
        <w:rPr>
          <w:sz w:val="22"/>
          <w:szCs w:val="22"/>
        </w:rPr>
        <w:t>il potenziale esistente</w:t>
      </w:r>
    </w:p>
    <w:bookmarkEnd w:id="0"/>
    <w:p w14:paraId="52BDC5EA" w14:textId="77777777" w:rsidR="00432A76" w:rsidRDefault="00432A76">
      <w:pPr>
        <w:pStyle w:val="Standard"/>
        <w:jc w:val="both"/>
        <w:rPr>
          <w:sz w:val="22"/>
          <w:szCs w:val="22"/>
        </w:rPr>
      </w:pPr>
    </w:p>
    <w:p w14:paraId="3A41FA92" w14:textId="1709050F" w:rsidR="00432A76" w:rsidRDefault="00B9451C">
      <w:pPr>
        <w:pStyle w:val="Textbodyindent"/>
        <w:ind w:left="0"/>
        <w:jc w:val="center"/>
        <w:rPr>
          <w:b/>
          <w:sz w:val="22"/>
          <w:szCs w:val="22"/>
        </w:rPr>
      </w:pPr>
      <w:r w:rsidRPr="00B9451C">
        <w:rPr>
          <w:b/>
          <w:sz w:val="22"/>
          <w:szCs w:val="22"/>
        </w:rPr>
        <w:t>CON IL PRESENTE PROTOCOLLO DI INTESA LE PARTI</w:t>
      </w:r>
    </w:p>
    <w:p w14:paraId="1036865D" w14:textId="77777777" w:rsidR="00432A76" w:rsidRDefault="00432A76">
      <w:pPr>
        <w:pStyle w:val="Textbodyindent"/>
        <w:ind w:left="0"/>
        <w:rPr>
          <w:sz w:val="22"/>
          <w:szCs w:val="22"/>
        </w:rPr>
      </w:pPr>
    </w:p>
    <w:p w14:paraId="16CD50AA" w14:textId="315B4E06" w:rsidR="00432A76" w:rsidRDefault="0053219C" w:rsidP="00AF76D3">
      <w:pPr>
        <w:pStyle w:val="Textbodyindent"/>
        <w:numPr>
          <w:ilvl w:val="0"/>
          <w:numId w:val="39"/>
        </w:numPr>
        <w:rPr>
          <w:sz w:val="22"/>
          <w:szCs w:val="22"/>
        </w:rPr>
      </w:pPr>
      <w:r>
        <w:rPr>
          <w:sz w:val="22"/>
          <w:szCs w:val="22"/>
        </w:rPr>
        <w:t>D</w:t>
      </w:r>
      <w:r w:rsidR="009F7F5E">
        <w:rPr>
          <w:sz w:val="22"/>
          <w:szCs w:val="22"/>
        </w:rPr>
        <w:t xml:space="preserve">ichiarano di volersi costituire in un’aggregazione finalizzata alla realizzazione del </w:t>
      </w:r>
      <w:proofErr w:type="spellStart"/>
      <w:r w:rsidR="009F7F5E">
        <w:rPr>
          <w:sz w:val="22"/>
          <w:szCs w:val="22"/>
        </w:rPr>
        <w:t>Pic</w:t>
      </w:r>
      <w:proofErr w:type="spellEnd"/>
      <w:r w:rsidR="009F7F5E">
        <w:rPr>
          <w:sz w:val="22"/>
          <w:szCs w:val="22"/>
        </w:rPr>
        <w:t>-Ter;</w:t>
      </w:r>
    </w:p>
    <w:p w14:paraId="5D9C4A0B" w14:textId="778643D3" w:rsidR="00432A76" w:rsidRDefault="0053219C" w:rsidP="00AF76D3">
      <w:pPr>
        <w:pStyle w:val="Textbodyindent"/>
        <w:numPr>
          <w:ilvl w:val="0"/>
          <w:numId w:val="39"/>
        </w:numPr>
        <w:rPr>
          <w:sz w:val="22"/>
          <w:szCs w:val="22"/>
        </w:rPr>
      </w:pPr>
      <w:r>
        <w:rPr>
          <w:sz w:val="22"/>
          <w:szCs w:val="22"/>
        </w:rPr>
        <w:t>R</w:t>
      </w:r>
      <w:r w:rsidR="009F7F5E">
        <w:rPr>
          <w:sz w:val="22"/>
          <w:szCs w:val="22"/>
        </w:rPr>
        <w:t xml:space="preserve">iconoscono la Camera di Commercio di Como quale Ente Capofila della costituenda aggregazione e referente nei confronti </w:t>
      </w:r>
      <w:r w:rsidR="009B2642">
        <w:rPr>
          <w:sz w:val="22"/>
          <w:szCs w:val="22"/>
        </w:rPr>
        <w:t xml:space="preserve">dei </w:t>
      </w:r>
      <w:r w:rsidR="00B9451C">
        <w:rPr>
          <w:sz w:val="22"/>
          <w:szCs w:val="22"/>
        </w:rPr>
        <w:t>componenti della rete</w:t>
      </w:r>
      <w:r w:rsidR="004F6323">
        <w:rPr>
          <w:sz w:val="22"/>
          <w:szCs w:val="22"/>
        </w:rPr>
        <w:t xml:space="preserve"> e del </w:t>
      </w:r>
      <w:proofErr w:type="spellStart"/>
      <w:r w:rsidR="004F6323">
        <w:rPr>
          <w:sz w:val="22"/>
          <w:szCs w:val="22"/>
        </w:rPr>
        <w:t>partnertnariato</w:t>
      </w:r>
      <w:proofErr w:type="spellEnd"/>
      <w:r w:rsidR="004F6323">
        <w:rPr>
          <w:sz w:val="22"/>
          <w:szCs w:val="22"/>
        </w:rPr>
        <w:t xml:space="preserve"> </w:t>
      </w:r>
      <w:r w:rsidR="00F84308">
        <w:rPr>
          <w:sz w:val="22"/>
          <w:szCs w:val="22"/>
        </w:rPr>
        <w:t>beneficiari dei contributi concessi sul bando</w:t>
      </w:r>
      <w:r w:rsidR="004F6323">
        <w:rPr>
          <w:sz w:val="22"/>
          <w:szCs w:val="22"/>
        </w:rPr>
        <w:t xml:space="preserve"> PIC2019</w:t>
      </w:r>
      <w:r w:rsidR="009F7F5E">
        <w:rPr>
          <w:sz w:val="22"/>
          <w:szCs w:val="22"/>
        </w:rPr>
        <w:t>;</w:t>
      </w:r>
    </w:p>
    <w:p w14:paraId="4FD1825A" w14:textId="45508BD7" w:rsidR="00432A76" w:rsidRDefault="0053219C" w:rsidP="00AF76D3">
      <w:pPr>
        <w:pStyle w:val="Textbodyindent"/>
        <w:numPr>
          <w:ilvl w:val="0"/>
          <w:numId w:val="39"/>
        </w:numPr>
        <w:rPr>
          <w:sz w:val="22"/>
          <w:szCs w:val="22"/>
        </w:rPr>
      </w:pPr>
      <w:r>
        <w:rPr>
          <w:sz w:val="22"/>
          <w:szCs w:val="22"/>
        </w:rPr>
        <w:t>D</w:t>
      </w:r>
      <w:r w:rsidR="009F7F5E">
        <w:rPr>
          <w:sz w:val="22"/>
          <w:szCs w:val="22"/>
        </w:rPr>
        <w:t xml:space="preserve">ichiarano la disponibilità all’impegno di risorse umane necessarie per la </w:t>
      </w:r>
      <w:r w:rsidR="004F6323">
        <w:rPr>
          <w:sz w:val="22"/>
          <w:szCs w:val="22"/>
        </w:rPr>
        <w:t>gestione</w:t>
      </w:r>
      <w:r w:rsidR="009F7F5E">
        <w:rPr>
          <w:sz w:val="22"/>
          <w:szCs w:val="22"/>
        </w:rPr>
        <w:t xml:space="preserve"> del Piano</w:t>
      </w:r>
      <w:r w:rsidR="004F6323">
        <w:rPr>
          <w:sz w:val="22"/>
          <w:szCs w:val="22"/>
        </w:rPr>
        <w:t xml:space="preserve"> per ciò che attiene alle azioni di propria competenza</w:t>
      </w:r>
      <w:r w:rsidR="009F7F5E">
        <w:rPr>
          <w:sz w:val="22"/>
          <w:szCs w:val="22"/>
        </w:rPr>
        <w:t>;</w:t>
      </w:r>
    </w:p>
    <w:p w14:paraId="62757C30" w14:textId="1CFE7B79" w:rsidR="00AF0549" w:rsidRDefault="0053219C" w:rsidP="00AF76D3">
      <w:pPr>
        <w:pStyle w:val="Textbodyindent"/>
        <w:numPr>
          <w:ilvl w:val="0"/>
          <w:numId w:val="39"/>
        </w:numPr>
        <w:rPr>
          <w:sz w:val="22"/>
          <w:szCs w:val="22"/>
        </w:rPr>
      </w:pPr>
      <w:r>
        <w:rPr>
          <w:sz w:val="22"/>
          <w:szCs w:val="22"/>
        </w:rPr>
        <w:t>S</w:t>
      </w:r>
      <w:r w:rsidR="009F7F5E">
        <w:rPr>
          <w:sz w:val="22"/>
          <w:szCs w:val="22"/>
        </w:rPr>
        <w:t xml:space="preserve">i impegnano a garantire una stabile e fattiva collaborazione tra loro nelle fasi di </w:t>
      </w:r>
      <w:r w:rsidR="009C609E">
        <w:rPr>
          <w:sz w:val="22"/>
          <w:szCs w:val="22"/>
        </w:rPr>
        <w:t>gestione</w:t>
      </w:r>
      <w:r w:rsidR="004F6323">
        <w:rPr>
          <w:sz w:val="22"/>
          <w:szCs w:val="22"/>
        </w:rPr>
        <w:t xml:space="preserve"> del PIC</w:t>
      </w:r>
      <w:r w:rsidR="00AF0549">
        <w:rPr>
          <w:sz w:val="22"/>
          <w:szCs w:val="22"/>
        </w:rPr>
        <w:t xml:space="preserve"> sulla base del seguente modello di </w:t>
      </w:r>
      <w:r w:rsidR="009C609E">
        <w:rPr>
          <w:sz w:val="22"/>
          <w:szCs w:val="22"/>
        </w:rPr>
        <w:t>organizzazione</w:t>
      </w:r>
      <w:r w:rsidR="00AF0549">
        <w:rPr>
          <w:sz w:val="22"/>
          <w:szCs w:val="22"/>
        </w:rPr>
        <w:t>:</w:t>
      </w:r>
    </w:p>
    <w:p w14:paraId="7A86A80E" w14:textId="3F9C2458" w:rsidR="00AF0549" w:rsidRPr="002F4D24" w:rsidRDefault="00AF0549" w:rsidP="00AF76D3">
      <w:pPr>
        <w:pStyle w:val="Paragrafoelenco"/>
        <w:numPr>
          <w:ilvl w:val="0"/>
          <w:numId w:val="48"/>
        </w:numPr>
        <w:jc w:val="both"/>
        <w:rPr>
          <w:sz w:val="22"/>
          <w:szCs w:val="22"/>
        </w:rPr>
      </w:pPr>
      <w:r w:rsidRPr="002F4D24">
        <w:rPr>
          <w:sz w:val="22"/>
          <w:szCs w:val="22"/>
        </w:rPr>
        <w:t>VOLONTARI DEL SERVIZIO CIVILE UNIVERSALE</w:t>
      </w:r>
      <w:r w:rsidR="00600700" w:rsidRPr="002F4D24">
        <w:rPr>
          <w:sz w:val="22"/>
          <w:szCs w:val="22"/>
        </w:rPr>
        <w:t xml:space="preserve"> – ANCI Lombardia, in qualità di ente accreditato al sistema di servizio civile</w:t>
      </w:r>
      <w:r w:rsidR="00256D5B" w:rsidRPr="002F4D24">
        <w:rPr>
          <w:sz w:val="22"/>
          <w:szCs w:val="22"/>
        </w:rPr>
        <w:t xml:space="preserve"> universale</w:t>
      </w:r>
      <w:r w:rsidR="00600700" w:rsidRPr="002F4D24">
        <w:rPr>
          <w:sz w:val="22"/>
          <w:szCs w:val="22"/>
        </w:rPr>
        <w:t xml:space="preserve">, presenterà </w:t>
      </w:r>
      <w:r w:rsidR="00256D5B" w:rsidRPr="002F4D24">
        <w:rPr>
          <w:sz w:val="22"/>
          <w:szCs w:val="22"/>
        </w:rPr>
        <w:t xml:space="preserve">al dipartimento competente </w:t>
      </w:r>
      <w:r w:rsidR="00600700" w:rsidRPr="002F4D24">
        <w:rPr>
          <w:sz w:val="22"/>
          <w:szCs w:val="22"/>
        </w:rPr>
        <w:t xml:space="preserve">un progetto per l’impiego di volontari nelle sedi degli Enti di accoglienza </w:t>
      </w:r>
      <w:r w:rsidR="00256D5B" w:rsidRPr="002F4D24">
        <w:rPr>
          <w:sz w:val="22"/>
          <w:szCs w:val="22"/>
        </w:rPr>
        <w:t xml:space="preserve">presenti nel PIC e </w:t>
      </w:r>
      <w:r w:rsidR="00600700" w:rsidRPr="002F4D24">
        <w:rPr>
          <w:sz w:val="22"/>
          <w:szCs w:val="22"/>
        </w:rPr>
        <w:t xml:space="preserve">accreditati </w:t>
      </w:r>
      <w:r w:rsidR="00256D5B" w:rsidRPr="002F4D24">
        <w:rPr>
          <w:sz w:val="22"/>
          <w:szCs w:val="22"/>
        </w:rPr>
        <w:t>nella sua rete.</w:t>
      </w:r>
      <w:r w:rsidR="00600700" w:rsidRPr="002F4D24">
        <w:rPr>
          <w:sz w:val="22"/>
          <w:szCs w:val="22"/>
        </w:rPr>
        <w:t xml:space="preserve"> I volontari, incardinati nelle sedi di accoglienza di ANCI Lombardia, potranno comunque svolgere attività di servizio in missione presso tutti gli enti del PIC. Il progetto di serv</w:t>
      </w:r>
      <w:r w:rsidR="00256D5B" w:rsidRPr="002F4D24">
        <w:rPr>
          <w:sz w:val="22"/>
          <w:szCs w:val="22"/>
        </w:rPr>
        <w:t xml:space="preserve">izio civile che sarà presentato al dipartimento entro </w:t>
      </w:r>
      <w:r w:rsidR="00600700" w:rsidRPr="002F4D24">
        <w:rPr>
          <w:sz w:val="22"/>
          <w:szCs w:val="22"/>
        </w:rPr>
        <w:t xml:space="preserve">la fine di febbraio 2020 riprenderà il titolo del PIC “Un tesoro di Territorio” e prevedrà l’impiego dei volontari a sostegno dei progetti e delle </w:t>
      </w:r>
      <w:r w:rsidRPr="002F4D24">
        <w:rPr>
          <w:sz w:val="22"/>
          <w:szCs w:val="22"/>
        </w:rPr>
        <w:t>attività del PIC</w:t>
      </w:r>
      <w:r w:rsidR="00600700" w:rsidRPr="002F4D24">
        <w:rPr>
          <w:sz w:val="22"/>
          <w:szCs w:val="22"/>
        </w:rPr>
        <w:t xml:space="preserve"> previste nel 2021,</w:t>
      </w:r>
      <w:r w:rsidRPr="002F4D24">
        <w:rPr>
          <w:sz w:val="22"/>
          <w:szCs w:val="22"/>
        </w:rPr>
        <w:t xml:space="preserve"> favorendo l’aggiornamento degli strumenti digitali, la relazione tra partner e l’assistenza alle attività di sistema.</w:t>
      </w:r>
      <w:r w:rsidR="00600700" w:rsidRPr="002F4D24">
        <w:rPr>
          <w:sz w:val="22"/>
          <w:szCs w:val="22"/>
        </w:rPr>
        <w:t xml:space="preserve"> </w:t>
      </w:r>
      <w:r w:rsidR="00256D5B" w:rsidRPr="002F4D24">
        <w:rPr>
          <w:sz w:val="22"/>
          <w:szCs w:val="22"/>
        </w:rPr>
        <w:t xml:space="preserve">Contestualmente alla sottoscrizione del presente protocollo, </w:t>
      </w:r>
      <w:r w:rsidR="000F760C">
        <w:rPr>
          <w:sz w:val="22"/>
          <w:szCs w:val="22"/>
        </w:rPr>
        <w:t>COMUNE DI FAGGETO LARIO</w:t>
      </w:r>
      <w:r w:rsidR="00256D5B" w:rsidRPr="002F4D24">
        <w:rPr>
          <w:sz w:val="22"/>
          <w:szCs w:val="22"/>
        </w:rPr>
        <w:t xml:space="preserve"> dichiara di sostenere in qualità di partner il progetto di servizio civile garantendo, per le proprie competenze, il coinvolgimento dei volontari di ANCI Lombardia nelle attività organizzate dal PIC e dal progetto. </w:t>
      </w:r>
    </w:p>
    <w:p w14:paraId="5FC784E7" w14:textId="5C689AC7" w:rsidR="0053219C" w:rsidRPr="009C609E" w:rsidRDefault="0053219C" w:rsidP="00AF76D3">
      <w:pPr>
        <w:pStyle w:val="Paragrafoelenco"/>
        <w:numPr>
          <w:ilvl w:val="0"/>
          <w:numId w:val="48"/>
        </w:numPr>
        <w:jc w:val="both"/>
        <w:rPr>
          <w:sz w:val="22"/>
          <w:szCs w:val="22"/>
        </w:rPr>
      </w:pPr>
      <w:r w:rsidRPr="009C609E">
        <w:rPr>
          <w:sz w:val="22"/>
          <w:szCs w:val="22"/>
        </w:rPr>
        <w:t xml:space="preserve">ANIMATORI DI AMBITO TERRITORIALE - </w:t>
      </w:r>
      <w:r w:rsidR="00AF0549" w:rsidRPr="009C609E">
        <w:rPr>
          <w:sz w:val="22"/>
          <w:szCs w:val="22"/>
        </w:rPr>
        <w:t>I volontari per ogni ambito territoriale sono coordinati da un animatore (sulla scorta dell’esperienza dei GAL) selezionato dall’Amministrazione Provinciale</w:t>
      </w:r>
      <w:r w:rsidRPr="009C609E">
        <w:rPr>
          <w:sz w:val="22"/>
          <w:szCs w:val="22"/>
        </w:rPr>
        <w:t xml:space="preserve"> con compiti di sintesi e monitoraggio dell’attività dell’ambito di riferimento</w:t>
      </w:r>
      <w:r w:rsidR="00AF0549" w:rsidRPr="009C609E">
        <w:rPr>
          <w:sz w:val="22"/>
          <w:szCs w:val="22"/>
        </w:rPr>
        <w:t xml:space="preserve">. </w:t>
      </w:r>
    </w:p>
    <w:p w14:paraId="23148552" w14:textId="4093CEBD" w:rsidR="00AF0549" w:rsidRPr="009C609E" w:rsidRDefault="0053219C" w:rsidP="00AF76D3">
      <w:pPr>
        <w:pStyle w:val="Paragrafoelenco"/>
        <w:numPr>
          <w:ilvl w:val="0"/>
          <w:numId w:val="48"/>
        </w:numPr>
        <w:jc w:val="both"/>
        <w:rPr>
          <w:sz w:val="22"/>
          <w:szCs w:val="22"/>
        </w:rPr>
      </w:pPr>
      <w:r w:rsidRPr="009C609E">
        <w:rPr>
          <w:sz w:val="22"/>
          <w:szCs w:val="22"/>
        </w:rPr>
        <w:lastRenderedPageBreak/>
        <w:t xml:space="preserve">MANAGER DEL PIC - </w:t>
      </w:r>
      <w:r w:rsidR="00AF0549" w:rsidRPr="009C609E">
        <w:rPr>
          <w:sz w:val="22"/>
          <w:szCs w:val="22"/>
        </w:rPr>
        <w:t>Gli animatori sono poi coordinati a loro volta da un manager di distretto (sulla corta dell’esperi</w:t>
      </w:r>
      <w:r w:rsidR="000160B9">
        <w:rPr>
          <w:sz w:val="22"/>
          <w:szCs w:val="22"/>
        </w:rPr>
        <w:t>e</w:t>
      </w:r>
      <w:r w:rsidR="00AF0549" w:rsidRPr="009C609E">
        <w:rPr>
          <w:sz w:val="22"/>
          <w:szCs w:val="22"/>
        </w:rPr>
        <w:t>nza dei distretti urbani del commercio DUC) selezionato biennalmente da CCIAA. Il manager ha il compito di sovrintendere il piano strategico e di azione definito dalla rete e monitorarne il suo andamento predisponendo i dossier utili al tavolo di coordinamento politico per la definizione delle stesse strategie.</w:t>
      </w:r>
    </w:p>
    <w:p w14:paraId="3C754CC8" w14:textId="07D493CD" w:rsidR="00432A76" w:rsidRPr="004F6323" w:rsidRDefault="0053219C" w:rsidP="00AF76D3">
      <w:pPr>
        <w:pStyle w:val="Textbodyindent"/>
        <w:numPr>
          <w:ilvl w:val="0"/>
          <w:numId w:val="39"/>
        </w:numPr>
        <w:rPr>
          <w:sz w:val="22"/>
          <w:szCs w:val="22"/>
        </w:rPr>
      </w:pPr>
      <w:r>
        <w:rPr>
          <w:sz w:val="22"/>
          <w:szCs w:val="22"/>
        </w:rPr>
        <w:t>I</w:t>
      </w:r>
      <w:r w:rsidR="009F7F5E">
        <w:rPr>
          <w:sz w:val="22"/>
          <w:szCs w:val="22"/>
        </w:rPr>
        <w:t xml:space="preserve">n coerenza a quanto stabilito di comune intento i partner delegano il Capofila ad animare e coordinare la </w:t>
      </w:r>
      <w:r w:rsidR="004F6323">
        <w:rPr>
          <w:sz w:val="22"/>
          <w:szCs w:val="22"/>
        </w:rPr>
        <w:t>realizzazione</w:t>
      </w:r>
      <w:r w:rsidR="009F7F5E">
        <w:rPr>
          <w:sz w:val="22"/>
          <w:szCs w:val="22"/>
        </w:rPr>
        <w:t xml:space="preserve"> del PIC-ter avvalendosi del gruppo di progettazione multidisciplinare previsto dal bando di Fondazione Cariplo, </w:t>
      </w:r>
      <w:r w:rsidR="004F6323">
        <w:rPr>
          <w:sz w:val="22"/>
          <w:szCs w:val="22"/>
        </w:rPr>
        <w:t xml:space="preserve">per il </w:t>
      </w:r>
      <w:r w:rsidR="009F7F5E">
        <w:rPr>
          <w:sz w:val="22"/>
          <w:szCs w:val="22"/>
        </w:rPr>
        <w:t xml:space="preserve">coordinamento operativo </w:t>
      </w:r>
      <w:r w:rsidR="004F6323">
        <w:rPr>
          <w:sz w:val="22"/>
          <w:szCs w:val="22"/>
        </w:rPr>
        <w:t xml:space="preserve">al fine di rendere esecutive </w:t>
      </w:r>
      <w:r w:rsidR="004F6323" w:rsidRPr="004F6323">
        <w:rPr>
          <w:sz w:val="22"/>
          <w:szCs w:val="22"/>
        </w:rPr>
        <w:t>le azioni di sistema e di quelle territoriali</w:t>
      </w:r>
      <w:r w:rsidR="009F7F5E" w:rsidRPr="004F6323">
        <w:rPr>
          <w:sz w:val="22"/>
          <w:szCs w:val="22"/>
        </w:rPr>
        <w:t xml:space="preserve"> </w:t>
      </w:r>
      <w:r w:rsidR="004F6323" w:rsidRPr="004F6323">
        <w:rPr>
          <w:sz w:val="22"/>
          <w:szCs w:val="22"/>
        </w:rPr>
        <w:t>da candidare sul bando PIC 2019 e contenute nel progetto preliminare, in particolare:</w:t>
      </w:r>
    </w:p>
    <w:p w14:paraId="6222989A" w14:textId="60BD601F" w:rsidR="004F6323" w:rsidRPr="004F6323" w:rsidRDefault="004F6323" w:rsidP="00EC79C4">
      <w:pPr>
        <w:pStyle w:val="Paragrafoelenco"/>
        <w:ind w:left="0"/>
        <w:jc w:val="center"/>
        <w:rPr>
          <w:sz w:val="22"/>
          <w:szCs w:val="22"/>
        </w:rPr>
      </w:pPr>
      <w:r w:rsidRPr="004F6323">
        <w:rPr>
          <w:sz w:val="22"/>
          <w:szCs w:val="22"/>
        </w:rPr>
        <w:t>AZIONI PER CREARE UNA GOVERNANCE DI SISTEMA</w:t>
      </w:r>
    </w:p>
    <w:p w14:paraId="64452C4D" w14:textId="3E7370D1" w:rsidR="004F6323" w:rsidRPr="004F6323" w:rsidRDefault="004F6323" w:rsidP="00EC79C4">
      <w:pPr>
        <w:pStyle w:val="Paragrafoelenco"/>
        <w:numPr>
          <w:ilvl w:val="0"/>
          <w:numId w:val="51"/>
        </w:numPr>
        <w:suppressAutoHyphens w:val="0"/>
        <w:autoSpaceDN/>
        <w:spacing w:after="200"/>
        <w:contextualSpacing/>
        <w:jc w:val="both"/>
        <w:textAlignment w:val="auto"/>
        <w:rPr>
          <w:bCs/>
          <w:color w:val="171717"/>
          <w:sz w:val="22"/>
          <w:szCs w:val="22"/>
        </w:rPr>
      </w:pPr>
      <w:r w:rsidRPr="004F6323">
        <w:rPr>
          <w:bCs/>
          <w:color w:val="171717"/>
          <w:sz w:val="22"/>
          <w:szCs w:val="22"/>
        </w:rPr>
        <w:t>Defini</w:t>
      </w:r>
      <w:r w:rsidR="006F32F0">
        <w:rPr>
          <w:bCs/>
          <w:color w:val="171717"/>
          <w:sz w:val="22"/>
          <w:szCs w:val="22"/>
        </w:rPr>
        <w:t>r</w:t>
      </w:r>
      <w:r w:rsidRPr="004F6323">
        <w:rPr>
          <w:bCs/>
          <w:color w:val="171717"/>
          <w:sz w:val="22"/>
          <w:szCs w:val="22"/>
        </w:rPr>
        <w:t>e del programma biennale strategico per il sostegno della cultura</w:t>
      </w:r>
    </w:p>
    <w:p w14:paraId="4CC17671" w14:textId="6952B003" w:rsidR="004F6323" w:rsidRPr="004F6323" w:rsidRDefault="004F6323" w:rsidP="00EC79C4">
      <w:pPr>
        <w:pStyle w:val="Paragrafoelenco"/>
        <w:numPr>
          <w:ilvl w:val="0"/>
          <w:numId w:val="51"/>
        </w:numPr>
        <w:suppressAutoHyphens w:val="0"/>
        <w:autoSpaceDN/>
        <w:spacing w:after="200"/>
        <w:contextualSpacing/>
        <w:jc w:val="both"/>
        <w:textAlignment w:val="auto"/>
        <w:rPr>
          <w:bCs/>
          <w:color w:val="171717"/>
          <w:sz w:val="22"/>
          <w:szCs w:val="22"/>
        </w:rPr>
      </w:pPr>
      <w:r w:rsidRPr="004F6323">
        <w:rPr>
          <w:bCs/>
          <w:color w:val="171717"/>
          <w:sz w:val="22"/>
          <w:szCs w:val="22"/>
        </w:rPr>
        <w:t>Coinvolg</w:t>
      </w:r>
      <w:r w:rsidR="006F32F0">
        <w:rPr>
          <w:bCs/>
          <w:color w:val="171717"/>
          <w:sz w:val="22"/>
          <w:szCs w:val="22"/>
        </w:rPr>
        <w:t xml:space="preserve">ere attraverso i Comuni accreditati </w:t>
      </w:r>
      <w:r w:rsidRPr="004F6323">
        <w:rPr>
          <w:bCs/>
          <w:color w:val="171717"/>
          <w:sz w:val="22"/>
          <w:szCs w:val="22"/>
        </w:rPr>
        <w:t xml:space="preserve">i volontari reclutati dal servizio civile universale </w:t>
      </w:r>
    </w:p>
    <w:p w14:paraId="2C87C73E" w14:textId="77777777" w:rsidR="006F32F0" w:rsidRPr="006F32F0" w:rsidRDefault="006F32F0" w:rsidP="00EC79C4">
      <w:pPr>
        <w:pStyle w:val="Paragrafoelenco"/>
        <w:numPr>
          <w:ilvl w:val="0"/>
          <w:numId w:val="51"/>
        </w:numPr>
        <w:suppressAutoHyphens w:val="0"/>
        <w:autoSpaceDN/>
        <w:spacing w:after="200"/>
        <w:contextualSpacing/>
        <w:jc w:val="both"/>
        <w:textAlignment w:val="auto"/>
        <w:rPr>
          <w:sz w:val="22"/>
          <w:szCs w:val="22"/>
        </w:rPr>
      </w:pPr>
      <w:r>
        <w:rPr>
          <w:bCs/>
          <w:color w:val="171717"/>
          <w:sz w:val="22"/>
          <w:szCs w:val="22"/>
        </w:rPr>
        <w:t>Definire e attuare un p</w:t>
      </w:r>
      <w:r w:rsidR="004F6323" w:rsidRPr="004F6323">
        <w:rPr>
          <w:bCs/>
          <w:color w:val="171717"/>
          <w:sz w:val="22"/>
          <w:szCs w:val="22"/>
        </w:rPr>
        <w:t xml:space="preserve">iano di formazione degli operatori orientato al fundraising </w:t>
      </w:r>
    </w:p>
    <w:p w14:paraId="00A6422C" w14:textId="221D281A" w:rsidR="004F6323" w:rsidRPr="006F32F0" w:rsidRDefault="006F32F0" w:rsidP="00EC79C4">
      <w:pPr>
        <w:pStyle w:val="Paragrafoelenco"/>
        <w:numPr>
          <w:ilvl w:val="0"/>
          <w:numId w:val="51"/>
        </w:numPr>
        <w:suppressAutoHyphens w:val="0"/>
        <w:autoSpaceDN/>
        <w:spacing w:after="200"/>
        <w:contextualSpacing/>
        <w:jc w:val="both"/>
        <w:textAlignment w:val="auto"/>
        <w:rPr>
          <w:sz w:val="22"/>
          <w:szCs w:val="22"/>
        </w:rPr>
      </w:pPr>
      <w:r>
        <w:rPr>
          <w:bCs/>
          <w:color w:val="171717"/>
          <w:sz w:val="22"/>
          <w:szCs w:val="22"/>
        </w:rPr>
        <w:t>Coordinare, anche attraverso un partner di progetto, l’</w:t>
      </w:r>
      <w:r w:rsidR="004F6323" w:rsidRPr="006F32F0">
        <w:rPr>
          <w:bCs/>
          <w:color w:val="171717"/>
          <w:sz w:val="22"/>
          <w:szCs w:val="22"/>
        </w:rPr>
        <w:t xml:space="preserve">Osservatorio permanente e </w:t>
      </w:r>
      <w:r>
        <w:rPr>
          <w:bCs/>
          <w:color w:val="171717"/>
          <w:sz w:val="22"/>
          <w:szCs w:val="22"/>
        </w:rPr>
        <w:t xml:space="preserve">aggiornare il </w:t>
      </w:r>
      <w:r w:rsidR="004F6323" w:rsidRPr="006F32F0">
        <w:rPr>
          <w:bCs/>
          <w:color w:val="171717"/>
          <w:sz w:val="22"/>
          <w:szCs w:val="22"/>
        </w:rPr>
        <w:t>censimento attivo del patrimonio culturale locale</w:t>
      </w:r>
    </w:p>
    <w:p w14:paraId="054537E7" w14:textId="77777777" w:rsidR="004F6323" w:rsidRPr="004F6323" w:rsidRDefault="004F6323" w:rsidP="00EC79C4">
      <w:pPr>
        <w:pStyle w:val="Paragrafoelenco"/>
        <w:ind w:left="0"/>
        <w:jc w:val="center"/>
        <w:rPr>
          <w:sz w:val="22"/>
          <w:szCs w:val="22"/>
        </w:rPr>
      </w:pPr>
      <w:r w:rsidRPr="004F6323">
        <w:rPr>
          <w:sz w:val="22"/>
          <w:szCs w:val="22"/>
        </w:rPr>
        <w:t>STRUMENTI PER FARE SISTEMA</w:t>
      </w:r>
    </w:p>
    <w:p w14:paraId="4B7E48F3" w14:textId="1F4ED028" w:rsidR="004F6323" w:rsidRPr="004F6323" w:rsidRDefault="006F32F0" w:rsidP="00EC79C4">
      <w:pPr>
        <w:pStyle w:val="Paragrafoelenco"/>
        <w:numPr>
          <w:ilvl w:val="0"/>
          <w:numId w:val="52"/>
        </w:numPr>
        <w:suppressAutoHyphens w:val="0"/>
        <w:autoSpaceDN/>
        <w:spacing w:after="200"/>
        <w:contextualSpacing/>
        <w:jc w:val="both"/>
        <w:textAlignment w:val="auto"/>
        <w:rPr>
          <w:bCs/>
          <w:color w:val="171717"/>
          <w:sz w:val="22"/>
          <w:szCs w:val="22"/>
        </w:rPr>
      </w:pPr>
      <w:r>
        <w:rPr>
          <w:bCs/>
          <w:color w:val="171717"/>
          <w:sz w:val="22"/>
          <w:szCs w:val="22"/>
        </w:rPr>
        <w:t>Realizzare l</w:t>
      </w:r>
      <w:r w:rsidR="004F6323" w:rsidRPr="004F6323">
        <w:rPr>
          <w:bCs/>
          <w:color w:val="171717"/>
          <w:sz w:val="22"/>
          <w:szCs w:val="22"/>
        </w:rPr>
        <w:t>a piattaforma digitale per una gestione integrata</w:t>
      </w:r>
    </w:p>
    <w:p w14:paraId="46C161CF" w14:textId="03DC5683" w:rsidR="004F6323" w:rsidRPr="004F6323" w:rsidRDefault="006F32F0" w:rsidP="00EC79C4">
      <w:pPr>
        <w:pStyle w:val="Paragrafoelenco"/>
        <w:numPr>
          <w:ilvl w:val="0"/>
          <w:numId w:val="52"/>
        </w:numPr>
        <w:suppressAutoHyphens w:val="0"/>
        <w:autoSpaceDN/>
        <w:spacing w:after="200"/>
        <w:contextualSpacing/>
        <w:jc w:val="both"/>
        <w:textAlignment w:val="auto"/>
        <w:rPr>
          <w:sz w:val="22"/>
          <w:szCs w:val="22"/>
        </w:rPr>
      </w:pPr>
      <w:r>
        <w:rPr>
          <w:bCs/>
          <w:color w:val="171717"/>
          <w:sz w:val="22"/>
          <w:szCs w:val="22"/>
        </w:rPr>
        <w:t>Realizzare, anche attraverso un partner di progetto, u</w:t>
      </w:r>
      <w:r w:rsidR="004F6323" w:rsidRPr="004F6323">
        <w:rPr>
          <w:bCs/>
          <w:color w:val="171717"/>
          <w:sz w:val="22"/>
          <w:szCs w:val="22"/>
        </w:rPr>
        <w:t>n nuovo palco galleggiante per le produzioni creative</w:t>
      </w:r>
    </w:p>
    <w:p w14:paraId="1C1F392E" w14:textId="7A49D944" w:rsidR="00432A76" w:rsidRPr="008E2584" w:rsidRDefault="0053219C">
      <w:pPr>
        <w:pStyle w:val="Textbodyindent"/>
        <w:ind w:left="0"/>
        <w:rPr>
          <w:b/>
          <w:bCs/>
          <w:sz w:val="22"/>
          <w:szCs w:val="22"/>
        </w:rPr>
      </w:pPr>
      <w:r w:rsidRPr="008E2584">
        <w:rPr>
          <w:b/>
          <w:bCs/>
          <w:sz w:val="22"/>
          <w:szCs w:val="22"/>
        </w:rPr>
        <w:t>ART. 4</w:t>
      </w:r>
      <w:r>
        <w:rPr>
          <w:sz w:val="22"/>
          <w:szCs w:val="22"/>
        </w:rPr>
        <w:t xml:space="preserve"> – </w:t>
      </w:r>
      <w:r w:rsidRPr="008E2584">
        <w:rPr>
          <w:b/>
          <w:bCs/>
          <w:sz w:val="22"/>
          <w:szCs w:val="22"/>
        </w:rPr>
        <w:t>Strumenti a disposizione dei componenti della rete</w:t>
      </w:r>
    </w:p>
    <w:p w14:paraId="7E2105AD" w14:textId="36EF8654" w:rsidR="0053219C" w:rsidRDefault="0053219C">
      <w:pPr>
        <w:pStyle w:val="Textbodyindent"/>
        <w:ind w:left="0"/>
        <w:rPr>
          <w:sz w:val="22"/>
          <w:szCs w:val="22"/>
        </w:rPr>
      </w:pPr>
      <w:r>
        <w:rPr>
          <w:sz w:val="22"/>
          <w:szCs w:val="22"/>
        </w:rPr>
        <w:t xml:space="preserve">Sulla base di quanto descritto al punto E dell’articolo 3 </w:t>
      </w:r>
      <w:bookmarkStart w:id="1" w:name="_Hlk66380211"/>
      <w:r>
        <w:rPr>
          <w:sz w:val="22"/>
          <w:szCs w:val="22"/>
        </w:rPr>
        <w:t xml:space="preserve">i componenti </w:t>
      </w:r>
      <w:r w:rsidR="008E2584">
        <w:rPr>
          <w:sz w:val="22"/>
          <w:szCs w:val="22"/>
        </w:rPr>
        <w:t>del</w:t>
      </w:r>
      <w:r>
        <w:rPr>
          <w:sz w:val="22"/>
          <w:szCs w:val="22"/>
        </w:rPr>
        <w:t xml:space="preserve">la rete del PIC potranno usufruire </w:t>
      </w:r>
      <w:r w:rsidR="008E2584">
        <w:rPr>
          <w:sz w:val="22"/>
          <w:szCs w:val="22"/>
        </w:rPr>
        <w:t xml:space="preserve">- </w:t>
      </w:r>
      <w:r>
        <w:rPr>
          <w:sz w:val="22"/>
          <w:szCs w:val="22"/>
        </w:rPr>
        <w:t>sulla base di specifici disciplinari d’uso a garanzia di imparzialità di trattamento e congruità di spesa</w:t>
      </w:r>
      <w:r w:rsidR="008E2584">
        <w:rPr>
          <w:sz w:val="22"/>
          <w:szCs w:val="22"/>
        </w:rPr>
        <w:t xml:space="preserve"> - </w:t>
      </w:r>
      <w:r>
        <w:rPr>
          <w:sz w:val="22"/>
          <w:szCs w:val="22"/>
        </w:rPr>
        <w:t>delle seguenti attività</w:t>
      </w:r>
      <w:r w:rsidR="008E2584">
        <w:rPr>
          <w:sz w:val="22"/>
          <w:szCs w:val="22"/>
        </w:rPr>
        <w:t xml:space="preserve">, e/o risorse umane </w:t>
      </w:r>
      <w:r>
        <w:rPr>
          <w:sz w:val="22"/>
          <w:szCs w:val="22"/>
        </w:rPr>
        <w:t>e</w:t>
      </w:r>
      <w:r w:rsidR="008E2584">
        <w:rPr>
          <w:sz w:val="22"/>
          <w:szCs w:val="22"/>
        </w:rPr>
        <w:t>/o</w:t>
      </w:r>
      <w:r>
        <w:rPr>
          <w:sz w:val="22"/>
          <w:szCs w:val="22"/>
        </w:rPr>
        <w:t xml:space="preserve"> strumenti per fare sistema:</w:t>
      </w:r>
    </w:p>
    <w:p w14:paraId="574D2E0E" w14:textId="77777777" w:rsidR="008E2584" w:rsidRDefault="008E2584">
      <w:pPr>
        <w:pStyle w:val="Textbodyindent"/>
        <w:ind w:left="0"/>
        <w:rPr>
          <w:sz w:val="22"/>
          <w:szCs w:val="22"/>
        </w:rPr>
      </w:pPr>
    </w:p>
    <w:bookmarkEnd w:id="1"/>
    <w:p w14:paraId="00A2184F" w14:textId="77777777" w:rsidR="00EC79C4" w:rsidRPr="00EC79C4" w:rsidRDefault="00EC79C4" w:rsidP="00EC79C4">
      <w:pPr>
        <w:pStyle w:val="Textbodyindent"/>
        <w:ind w:left="0"/>
        <w:jc w:val="center"/>
        <w:rPr>
          <w:sz w:val="22"/>
          <w:szCs w:val="22"/>
        </w:rPr>
      </w:pPr>
      <w:r w:rsidRPr="00EC79C4">
        <w:rPr>
          <w:sz w:val="22"/>
          <w:szCs w:val="22"/>
        </w:rPr>
        <w:t>STRUMENTI</w:t>
      </w:r>
    </w:p>
    <w:p w14:paraId="658B50B6" w14:textId="77777777" w:rsidR="00EC79C4" w:rsidRPr="00EC79C4" w:rsidRDefault="00EC79C4" w:rsidP="00EC79C4">
      <w:pPr>
        <w:pStyle w:val="Paragrafoelenco"/>
        <w:numPr>
          <w:ilvl w:val="0"/>
          <w:numId w:val="46"/>
        </w:numPr>
        <w:suppressAutoHyphens w:val="0"/>
        <w:autoSpaceDN/>
        <w:spacing w:after="200"/>
        <w:ind w:left="360"/>
        <w:contextualSpacing/>
        <w:jc w:val="both"/>
        <w:textAlignment w:val="auto"/>
        <w:rPr>
          <w:bCs/>
          <w:color w:val="171717"/>
          <w:sz w:val="22"/>
          <w:szCs w:val="22"/>
        </w:rPr>
      </w:pPr>
      <w:r w:rsidRPr="00EC79C4">
        <w:rPr>
          <w:bCs/>
          <w:color w:val="171717"/>
          <w:sz w:val="22"/>
          <w:szCs w:val="22"/>
        </w:rPr>
        <w:t>La piattaforma digitale per la gestione integrata delle attività culturali e la valorizzazione dei beni</w:t>
      </w:r>
    </w:p>
    <w:p w14:paraId="2CA430EF" w14:textId="77777777" w:rsidR="00EC79C4" w:rsidRPr="00EC79C4" w:rsidRDefault="00EC79C4" w:rsidP="00EC79C4">
      <w:pPr>
        <w:pStyle w:val="Paragrafoelenco"/>
        <w:numPr>
          <w:ilvl w:val="0"/>
          <w:numId w:val="46"/>
        </w:numPr>
        <w:suppressAutoHyphens w:val="0"/>
        <w:autoSpaceDN/>
        <w:spacing w:after="200"/>
        <w:ind w:left="360"/>
        <w:contextualSpacing/>
        <w:jc w:val="both"/>
        <w:textAlignment w:val="auto"/>
        <w:rPr>
          <w:sz w:val="22"/>
          <w:szCs w:val="22"/>
        </w:rPr>
      </w:pPr>
      <w:r w:rsidRPr="00EC79C4">
        <w:rPr>
          <w:bCs/>
          <w:color w:val="171717"/>
          <w:sz w:val="22"/>
          <w:szCs w:val="22"/>
        </w:rPr>
        <w:t>Un nuovo palco galleggiante per le produzioni creative</w:t>
      </w:r>
    </w:p>
    <w:p w14:paraId="31F60576" w14:textId="77777777" w:rsidR="00EC79C4" w:rsidRPr="00EC79C4" w:rsidRDefault="00EC79C4" w:rsidP="00EC79C4">
      <w:pPr>
        <w:suppressAutoHyphens w:val="0"/>
        <w:autoSpaceDN/>
        <w:contextualSpacing/>
        <w:jc w:val="center"/>
        <w:textAlignment w:val="auto"/>
        <w:rPr>
          <w:sz w:val="22"/>
          <w:szCs w:val="22"/>
        </w:rPr>
      </w:pPr>
      <w:r w:rsidRPr="00EC79C4">
        <w:rPr>
          <w:sz w:val="22"/>
          <w:szCs w:val="22"/>
        </w:rPr>
        <w:t>ATTIVITA’ E RISORSE UMANE</w:t>
      </w:r>
    </w:p>
    <w:p w14:paraId="463C4207" w14:textId="77777777" w:rsidR="00EC79C4" w:rsidRPr="00EC79C4" w:rsidRDefault="00EC79C4" w:rsidP="00EC79C4">
      <w:pPr>
        <w:pStyle w:val="Paragrafoelenco"/>
        <w:numPr>
          <w:ilvl w:val="0"/>
          <w:numId w:val="46"/>
        </w:numPr>
        <w:suppressAutoHyphens w:val="0"/>
        <w:autoSpaceDN/>
        <w:spacing w:after="200"/>
        <w:ind w:left="360"/>
        <w:contextualSpacing/>
        <w:jc w:val="both"/>
        <w:textAlignment w:val="auto"/>
        <w:rPr>
          <w:sz w:val="22"/>
          <w:szCs w:val="22"/>
        </w:rPr>
      </w:pPr>
      <w:r w:rsidRPr="00EC79C4">
        <w:rPr>
          <w:bCs/>
          <w:color w:val="171717"/>
          <w:sz w:val="22"/>
          <w:szCs w:val="22"/>
        </w:rPr>
        <w:t xml:space="preserve">Un piano di formazione rivolto a tutti gli operatori e orientato al fundraising </w:t>
      </w:r>
    </w:p>
    <w:p w14:paraId="10BDEF4C" w14:textId="77777777" w:rsidR="00EC79C4" w:rsidRPr="00EC79C4" w:rsidRDefault="00EC79C4" w:rsidP="00EC79C4">
      <w:pPr>
        <w:pStyle w:val="Paragrafoelenco"/>
        <w:numPr>
          <w:ilvl w:val="0"/>
          <w:numId w:val="46"/>
        </w:numPr>
        <w:suppressAutoHyphens w:val="0"/>
        <w:autoSpaceDN/>
        <w:spacing w:after="200"/>
        <w:ind w:left="360"/>
        <w:contextualSpacing/>
        <w:jc w:val="both"/>
        <w:textAlignment w:val="auto"/>
        <w:rPr>
          <w:sz w:val="22"/>
          <w:szCs w:val="22"/>
        </w:rPr>
      </w:pPr>
      <w:r w:rsidRPr="00EC79C4">
        <w:rPr>
          <w:bCs/>
          <w:color w:val="171717"/>
          <w:sz w:val="22"/>
          <w:szCs w:val="22"/>
        </w:rPr>
        <w:t xml:space="preserve">L’Osservatorio permanente e il censimento attivo del patrimonio culturale locale implementato da un gestionale digitale in grado di elaborare dati e </w:t>
      </w:r>
      <w:proofErr w:type="spellStart"/>
      <w:r w:rsidRPr="00EC79C4">
        <w:rPr>
          <w:bCs/>
          <w:color w:val="171717"/>
          <w:sz w:val="22"/>
          <w:szCs w:val="22"/>
        </w:rPr>
        <w:t>archiviere</w:t>
      </w:r>
      <w:proofErr w:type="spellEnd"/>
      <w:r w:rsidRPr="00EC79C4">
        <w:rPr>
          <w:bCs/>
          <w:color w:val="171717"/>
          <w:sz w:val="22"/>
          <w:szCs w:val="22"/>
        </w:rPr>
        <w:t xml:space="preserve"> informazioni da rendere disponibili agli operatori della rete del PIC</w:t>
      </w:r>
    </w:p>
    <w:p w14:paraId="6191E789" w14:textId="77777777" w:rsidR="00EC79C4" w:rsidRPr="00EC79C4" w:rsidRDefault="00EC79C4" w:rsidP="00EC79C4">
      <w:pPr>
        <w:pStyle w:val="Paragrafoelenco"/>
        <w:numPr>
          <w:ilvl w:val="0"/>
          <w:numId w:val="46"/>
        </w:numPr>
        <w:suppressAutoHyphens w:val="0"/>
        <w:autoSpaceDN/>
        <w:spacing w:after="200"/>
        <w:ind w:left="360"/>
        <w:contextualSpacing/>
        <w:jc w:val="both"/>
        <w:textAlignment w:val="auto"/>
        <w:rPr>
          <w:bCs/>
          <w:color w:val="171717"/>
          <w:sz w:val="22"/>
          <w:szCs w:val="22"/>
        </w:rPr>
      </w:pPr>
      <w:r w:rsidRPr="00EC79C4">
        <w:rPr>
          <w:bCs/>
          <w:color w:val="171717"/>
          <w:sz w:val="22"/>
          <w:szCs w:val="22"/>
        </w:rPr>
        <w:t>Il supporto dei volontari della cultura reclutati dal servizio civile universale e degli animatori di ambito territoriale e del manager di distretto che costituiscono la “governance” del distretto</w:t>
      </w:r>
    </w:p>
    <w:p w14:paraId="356C6410" w14:textId="77777777" w:rsidR="00EC79C4" w:rsidRPr="00EC79C4" w:rsidRDefault="00EC79C4" w:rsidP="00EC79C4">
      <w:pPr>
        <w:pStyle w:val="Paragrafoelenco"/>
        <w:numPr>
          <w:ilvl w:val="0"/>
          <w:numId w:val="46"/>
        </w:numPr>
        <w:suppressAutoHyphens w:val="0"/>
        <w:autoSpaceDN/>
        <w:spacing w:after="200"/>
        <w:ind w:left="360"/>
        <w:contextualSpacing/>
        <w:jc w:val="both"/>
        <w:textAlignment w:val="auto"/>
        <w:rPr>
          <w:bCs/>
          <w:color w:val="171717"/>
          <w:sz w:val="22"/>
          <w:szCs w:val="22"/>
        </w:rPr>
      </w:pPr>
      <w:r w:rsidRPr="00EC79C4">
        <w:rPr>
          <w:bCs/>
          <w:color w:val="171717"/>
          <w:sz w:val="22"/>
          <w:szCs w:val="22"/>
        </w:rPr>
        <w:t>La “banca delle competenze” per beneficiare dell’attività dei professionisti operanti nelle organizzazioni aderenti al presente protocollo</w:t>
      </w:r>
    </w:p>
    <w:p w14:paraId="1A4785DE" w14:textId="77777777" w:rsidR="00EC79C4" w:rsidRPr="00EC79C4" w:rsidRDefault="00EC79C4" w:rsidP="00EC79C4">
      <w:pPr>
        <w:pStyle w:val="Paragrafoelenco"/>
        <w:numPr>
          <w:ilvl w:val="0"/>
          <w:numId w:val="46"/>
        </w:numPr>
        <w:suppressAutoHyphens w:val="0"/>
        <w:autoSpaceDN/>
        <w:spacing w:after="200"/>
        <w:ind w:left="360"/>
        <w:contextualSpacing/>
        <w:jc w:val="both"/>
        <w:textAlignment w:val="auto"/>
        <w:rPr>
          <w:bCs/>
          <w:color w:val="171717"/>
          <w:sz w:val="22"/>
          <w:szCs w:val="22"/>
        </w:rPr>
      </w:pPr>
      <w:r w:rsidRPr="00EC79C4">
        <w:rPr>
          <w:bCs/>
          <w:color w:val="171717"/>
          <w:sz w:val="22"/>
          <w:szCs w:val="22"/>
        </w:rPr>
        <w:t xml:space="preserve">Il calendario unico degli eventi sviluppato dalla rete degli infopoint territoriali e diffuso da </w:t>
      </w:r>
      <w:hyperlink r:id="rId12" w:history="1">
        <w:r w:rsidRPr="00EC79C4">
          <w:rPr>
            <w:rStyle w:val="Collegamentoipertestuale"/>
            <w:bCs/>
            <w:sz w:val="22"/>
            <w:szCs w:val="22"/>
          </w:rPr>
          <w:t>www.lakecomo.is</w:t>
        </w:r>
      </w:hyperlink>
    </w:p>
    <w:p w14:paraId="44E75723" w14:textId="77777777" w:rsidR="00EC79C4" w:rsidRPr="00EC79C4" w:rsidRDefault="00EC79C4" w:rsidP="00EC79C4">
      <w:pPr>
        <w:pStyle w:val="Paragrafoelenco"/>
        <w:numPr>
          <w:ilvl w:val="0"/>
          <w:numId w:val="46"/>
        </w:numPr>
        <w:suppressAutoHyphens w:val="0"/>
        <w:autoSpaceDN/>
        <w:spacing w:after="200"/>
        <w:ind w:left="360"/>
        <w:contextualSpacing/>
        <w:jc w:val="both"/>
        <w:textAlignment w:val="auto"/>
        <w:rPr>
          <w:bCs/>
          <w:color w:val="171717"/>
          <w:sz w:val="22"/>
          <w:szCs w:val="22"/>
        </w:rPr>
      </w:pPr>
      <w:r w:rsidRPr="00EC79C4">
        <w:rPr>
          <w:bCs/>
          <w:color w:val="171717"/>
          <w:sz w:val="22"/>
          <w:szCs w:val="22"/>
        </w:rPr>
        <w:t>Usare in via privilegiata secondo le modalità e i costi definiti nel disciplinare d’uso per l’organizzazione di spettacoli sul territorio il bus-teatro e il palco galleggiante</w:t>
      </w:r>
    </w:p>
    <w:p w14:paraId="74E16696" w14:textId="00BA5688" w:rsidR="00432A76" w:rsidRDefault="009F7F5E">
      <w:pPr>
        <w:pStyle w:val="Standard"/>
        <w:jc w:val="both"/>
        <w:rPr>
          <w:b/>
          <w:sz w:val="22"/>
          <w:szCs w:val="22"/>
        </w:rPr>
      </w:pPr>
      <w:r>
        <w:rPr>
          <w:b/>
          <w:sz w:val="22"/>
          <w:szCs w:val="22"/>
        </w:rPr>
        <w:t xml:space="preserve">ART. </w:t>
      </w:r>
      <w:r w:rsidR="008E2584">
        <w:rPr>
          <w:b/>
          <w:sz w:val="22"/>
          <w:szCs w:val="22"/>
        </w:rPr>
        <w:t>5</w:t>
      </w:r>
      <w:r>
        <w:rPr>
          <w:b/>
          <w:sz w:val="22"/>
          <w:szCs w:val="22"/>
        </w:rPr>
        <w:t xml:space="preserve"> – Soggetti del Protocollo</w:t>
      </w:r>
    </w:p>
    <w:p w14:paraId="06297046" w14:textId="77777777" w:rsidR="00AF5578" w:rsidRDefault="009F7F5E" w:rsidP="00AF5578">
      <w:pPr>
        <w:pStyle w:val="Corpodeltesto2"/>
        <w:ind w:firstLine="357"/>
        <w:rPr>
          <w:b w:val="0"/>
          <w:sz w:val="22"/>
          <w:szCs w:val="22"/>
        </w:rPr>
      </w:pPr>
      <w:r>
        <w:rPr>
          <w:b w:val="0"/>
          <w:sz w:val="22"/>
          <w:szCs w:val="22"/>
        </w:rPr>
        <w:t>Sono soggetti del Protocollo, i quali sottoscrivono a mezzo dei rispettivi rappresentanti legali:</w:t>
      </w:r>
    </w:p>
    <w:p w14:paraId="7EC4D091" w14:textId="77777777" w:rsidR="00AF5578" w:rsidRDefault="009F7F5E" w:rsidP="00AF76D3">
      <w:pPr>
        <w:pStyle w:val="Corpodeltesto2"/>
        <w:numPr>
          <w:ilvl w:val="0"/>
          <w:numId w:val="43"/>
        </w:numPr>
        <w:ind w:left="993" w:hanging="357"/>
        <w:rPr>
          <w:b w:val="0"/>
          <w:sz w:val="22"/>
          <w:szCs w:val="22"/>
        </w:rPr>
      </w:pPr>
      <w:r w:rsidRPr="00AF5578">
        <w:rPr>
          <w:b w:val="0"/>
          <w:sz w:val="22"/>
          <w:szCs w:val="22"/>
        </w:rPr>
        <w:t>Camera di Commercio di Como in qualità di Ente Capofila;</w:t>
      </w:r>
      <w:r w:rsidR="00AF5578" w:rsidRPr="00AF5578">
        <w:rPr>
          <w:b w:val="0"/>
          <w:sz w:val="22"/>
          <w:szCs w:val="22"/>
        </w:rPr>
        <w:t xml:space="preserve"> </w:t>
      </w:r>
    </w:p>
    <w:p w14:paraId="5F825225" w14:textId="5D9D373B" w:rsidR="00432A76" w:rsidRPr="00AF5578" w:rsidRDefault="009F7F5E" w:rsidP="00AF76D3">
      <w:pPr>
        <w:pStyle w:val="Corpodeltesto2"/>
        <w:numPr>
          <w:ilvl w:val="0"/>
          <w:numId w:val="43"/>
        </w:numPr>
        <w:ind w:left="993" w:hanging="357"/>
        <w:rPr>
          <w:b w:val="0"/>
          <w:sz w:val="22"/>
          <w:szCs w:val="22"/>
        </w:rPr>
      </w:pPr>
      <w:r w:rsidRPr="00AF5578">
        <w:rPr>
          <w:b w:val="0"/>
          <w:sz w:val="22"/>
          <w:szCs w:val="22"/>
        </w:rPr>
        <w:t>gli Enti, Fondazioni, associazioni e imprese sociali aventi ruolo di “</w:t>
      </w:r>
      <w:r w:rsidR="004F6323" w:rsidRPr="004F6323">
        <w:rPr>
          <w:b w:val="0"/>
          <w:iCs/>
          <w:sz w:val="22"/>
        </w:rPr>
        <w:t>component</w:t>
      </w:r>
      <w:r w:rsidR="004F6323">
        <w:rPr>
          <w:b w:val="0"/>
          <w:iCs/>
          <w:sz w:val="22"/>
        </w:rPr>
        <w:t>i</w:t>
      </w:r>
      <w:r w:rsidR="004F6323" w:rsidRPr="004F6323">
        <w:rPr>
          <w:b w:val="0"/>
          <w:iCs/>
          <w:sz w:val="22"/>
        </w:rPr>
        <w:t xml:space="preserve"> della rete territoriale e/o sostenitore del </w:t>
      </w:r>
      <w:r w:rsidR="000160B9">
        <w:rPr>
          <w:b w:val="0"/>
          <w:iCs/>
          <w:sz w:val="22"/>
        </w:rPr>
        <w:t>PIC</w:t>
      </w:r>
      <w:r w:rsidR="004F6323" w:rsidRPr="004F6323">
        <w:rPr>
          <w:b w:val="0"/>
          <w:iCs/>
          <w:sz w:val="22"/>
        </w:rPr>
        <w:t xml:space="preserve"> “un tesoro di territorio</w:t>
      </w:r>
      <w:r w:rsidRPr="00AF5578">
        <w:rPr>
          <w:b w:val="0"/>
          <w:sz w:val="22"/>
          <w:szCs w:val="22"/>
        </w:rPr>
        <w:t>”.</w:t>
      </w:r>
    </w:p>
    <w:p w14:paraId="25963EDE" w14:textId="77777777" w:rsidR="00432A76" w:rsidRDefault="00432A76">
      <w:pPr>
        <w:pStyle w:val="Corpodeltesto2"/>
        <w:rPr>
          <w:sz w:val="22"/>
          <w:szCs w:val="22"/>
        </w:rPr>
      </w:pPr>
    </w:p>
    <w:p w14:paraId="0FF693EE" w14:textId="2CCE3B96" w:rsidR="00432A76" w:rsidRDefault="009F7F5E">
      <w:pPr>
        <w:pStyle w:val="Standard"/>
        <w:jc w:val="both"/>
        <w:rPr>
          <w:b/>
          <w:sz w:val="22"/>
          <w:szCs w:val="22"/>
        </w:rPr>
      </w:pPr>
      <w:r>
        <w:rPr>
          <w:b/>
          <w:sz w:val="22"/>
          <w:szCs w:val="22"/>
        </w:rPr>
        <w:t xml:space="preserve">ART. </w:t>
      </w:r>
      <w:r w:rsidR="008E2584">
        <w:rPr>
          <w:b/>
          <w:sz w:val="22"/>
          <w:szCs w:val="22"/>
        </w:rPr>
        <w:t>6</w:t>
      </w:r>
      <w:r>
        <w:rPr>
          <w:b/>
          <w:sz w:val="22"/>
          <w:szCs w:val="22"/>
        </w:rPr>
        <w:t xml:space="preserve"> – Attribuzioni e responsabilità dell’Ente Capofila</w:t>
      </w:r>
    </w:p>
    <w:p w14:paraId="0195DDAB" w14:textId="238C8987" w:rsidR="00432A76" w:rsidRDefault="009F7F5E" w:rsidP="00AF5578">
      <w:pPr>
        <w:pStyle w:val="Textbody"/>
        <w:ind w:firstLine="708"/>
        <w:rPr>
          <w:sz w:val="22"/>
          <w:szCs w:val="22"/>
        </w:rPr>
      </w:pPr>
      <w:r>
        <w:rPr>
          <w:sz w:val="22"/>
          <w:szCs w:val="22"/>
        </w:rPr>
        <w:t xml:space="preserve">Camera di Commercio di Como, in qualità di Ente Capofila, è responsabile del coordinamento per </w:t>
      </w:r>
      <w:proofErr w:type="gramStart"/>
      <w:r>
        <w:rPr>
          <w:sz w:val="22"/>
          <w:szCs w:val="22"/>
        </w:rPr>
        <w:t>la  fase</w:t>
      </w:r>
      <w:proofErr w:type="gramEnd"/>
      <w:r>
        <w:rPr>
          <w:sz w:val="22"/>
          <w:szCs w:val="22"/>
        </w:rPr>
        <w:t xml:space="preserve"> di </w:t>
      </w:r>
      <w:r w:rsidR="004F6323">
        <w:rPr>
          <w:sz w:val="22"/>
          <w:szCs w:val="22"/>
        </w:rPr>
        <w:t xml:space="preserve">esecuzione </w:t>
      </w:r>
      <w:r>
        <w:rPr>
          <w:sz w:val="22"/>
          <w:szCs w:val="22"/>
        </w:rPr>
        <w:t>del PIC-ter animando il gruppo multidisciplinare di progettazione</w:t>
      </w:r>
      <w:r w:rsidR="00C3669E">
        <w:rPr>
          <w:sz w:val="22"/>
          <w:szCs w:val="22"/>
        </w:rPr>
        <w:t xml:space="preserve"> e coordinando l’attività di governance come </w:t>
      </w:r>
      <w:r w:rsidR="0053219C">
        <w:rPr>
          <w:sz w:val="22"/>
          <w:szCs w:val="22"/>
        </w:rPr>
        <w:t>da modello descritto all’articolo 3</w:t>
      </w:r>
      <w:r>
        <w:rPr>
          <w:sz w:val="22"/>
          <w:szCs w:val="22"/>
        </w:rPr>
        <w:t>.</w:t>
      </w:r>
    </w:p>
    <w:p w14:paraId="6D65922E" w14:textId="77777777" w:rsidR="00432A76" w:rsidRDefault="00432A76">
      <w:pPr>
        <w:pStyle w:val="Standard"/>
        <w:ind w:left="360"/>
        <w:jc w:val="both"/>
        <w:rPr>
          <w:sz w:val="22"/>
          <w:szCs w:val="22"/>
        </w:rPr>
      </w:pPr>
    </w:p>
    <w:p w14:paraId="6CA5DD3B" w14:textId="28B04353" w:rsidR="00AF5578" w:rsidRDefault="009F7F5E" w:rsidP="00AF5578">
      <w:pPr>
        <w:pStyle w:val="Standard"/>
        <w:jc w:val="both"/>
        <w:rPr>
          <w:b/>
          <w:sz w:val="22"/>
          <w:szCs w:val="22"/>
        </w:rPr>
      </w:pPr>
      <w:r>
        <w:rPr>
          <w:b/>
          <w:sz w:val="22"/>
          <w:szCs w:val="22"/>
        </w:rPr>
        <w:t xml:space="preserve">ART. </w:t>
      </w:r>
      <w:r w:rsidR="008E2584">
        <w:rPr>
          <w:b/>
          <w:sz w:val="22"/>
          <w:szCs w:val="22"/>
        </w:rPr>
        <w:t>7</w:t>
      </w:r>
      <w:r>
        <w:rPr>
          <w:b/>
          <w:sz w:val="22"/>
          <w:szCs w:val="22"/>
        </w:rPr>
        <w:t xml:space="preserve"> - Attribuzioni e responsabilità </w:t>
      </w:r>
      <w:r w:rsidR="0053219C">
        <w:rPr>
          <w:b/>
          <w:sz w:val="22"/>
          <w:szCs w:val="22"/>
        </w:rPr>
        <w:t>dei componenti della rete territoriale</w:t>
      </w:r>
    </w:p>
    <w:p w14:paraId="322502D1" w14:textId="03629631" w:rsidR="00432A76" w:rsidRPr="00AF5578" w:rsidRDefault="009F7F5E" w:rsidP="00AF5578">
      <w:pPr>
        <w:pStyle w:val="Standard"/>
        <w:ind w:firstLine="360"/>
        <w:jc w:val="both"/>
        <w:rPr>
          <w:b/>
          <w:sz w:val="22"/>
          <w:szCs w:val="22"/>
        </w:rPr>
      </w:pPr>
      <w:r>
        <w:rPr>
          <w:sz w:val="22"/>
          <w:szCs w:val="22"/>
        </w:rPr>
        <w:t>Gli Enti, fondazioni, associazioni e imprese sociali aventi ruolo di “</w:t>
      </w:r>
      <w:r w:rsidR="0053219C">
        <w:rPr>
          <w:sz w:val="22"/>
          <w:szCs w:val="22"/>
        </w:rPr>
        <w:t xml:space="preserve">componenti della rete </w:t>
      </w:r>
      <w:proofErr w:type="gramStart"/>
      <w:r w:rsidR="0053219C">
        <w:rPr>
          <w:sz w:val="22"/>
          <w:szCs w:val="22"/>
        </w:rPr>
        <w:t>territoriale</w:t>
      </w:r>
      <w:r>
        <w:rPr>
          <w:sz w:val="22"/>
          <w:szCs w:val="22"/>
        </w:rPr>
        <w:t>”  sono</w:t>
      </w:r>
      <w:proofErr w:type="gramEnd"/>
      <w:r>
        <w:rPr>
          <w:sz w:val="22"/>
          <w:szCs w:val="22"/>
        </w:rPr>
        <w:t xml:space="preserve"> responsabili della realizzazione delle attività di Progetto loro assegnate. Essi curano:</w:t>
      </w:r>
    </w:p>
    <w:p w14:paraId="50E9D26F" w14:textId="74E4FE18" w:rsidR="00432A76" w:rsidRDefault="00AF5578" w:rsidP="00AF76D3">
      <w:pPr>
        <w:pStyle w:val="Textbody"/>
        <w:numPr>
          <w:ilvl w:val="0"/>
          <w:numId w:val="40"/>
        </w:numPr>
        <w:tabs>
          <w:tab w:val="left" w:pos="2160"/>
        </w:tabs>
        <w:rPr>
          <w:sz w:val="22"/>
          <w:szCs w:val="22"/>
        </w:rPr>
      </w:pPr>
      <w:r>
        <w:rPr>
          <w:sz w:val="22"/>
          <w:szCs w:val="22"/>
        </w:rPr>
        <w:lastRenderedPageBreak/>
        <w:t>l</w:t>
      </w:r>
      <w:r w:rsidR="009F7F5E">
        <w:rPr>
          <w:sz w:val="22"/>
          <w:szCs w:val="22"/>
        </w:rPr>
        <w:t>a pianificazione di dettaglio, la raccolta e analisi dei dati territoriali in conformità alla Proposta Progettuale in via di definizione</w:t>
      </w:r>
      <w:r w:rsidR="0053219C">
        <w:rPr>
          <w:sz w:val="22"/>
          <w:szCs w:val="22"/>
        </w:rPr>
        <w:t xml:space="preserve"> per la </w:t>
      </w:r>
      <w:proofErr w:type="spellStart"/>
      <w:r w:rsidR="0053219C">
        <w:rPr>
          <w:sz w:val="22"/>
          <w:szCs w:val="22"/>
        </w:rPr>
        <w:t>biennalità</w:t>
      </w:r>
      <w:proofErr w:type="spellEnd"/>
      <w:r w:rsidR="0053219C">
        <w:rPr>
          <w:sz w:val="22"/>
          <w:szCs w:val="22"/>
        </w:rPr>
        <w:t xml:space="preserve"> coincidente con il progetto esecutivo del PIC TER – Un tesoro di territorio e per </w:t>
      </w:r>
      <w:r w:rsidR="00681C34">
        <w:rPr>
          <w:sz w:val="22"/>
          <w:szCs w:val="22"/>
        </w:rPr>
        <w:t xml:space="preserve">almeno il </w:t>
      </w:r>
      <w:r w:rsidR="0053219C">
        <w:rPr>
          <w:sz w:val="22"/>
          <w:szCs w:val="22"/>
        </w:rPr>
        <w:t>successiv</w:t>
      </w:r>
      <w:r w:rsidR="00681C34">
        <w:rPr>
          <w:sz w:val="22"/>
          <w:szCs w:val="22"/>
        </w:rPr>
        <w:t>o</w:t>
      </w:r>
      <w:r w:rsidR="0053219C">
        <w:rPr>
          <w:sz w:val="22"/>
          <w:szCs w:val="22"/>
        </w:rPr>
        <w:t xml:space="preserve"> programm</w:t>
      </w:r>
      <w:r w:rsidR="00681C34">
        <w:rPr>
          <w:sz w:val="22"/>
          <w:szCs w:val="22"/>
        </w:rPr>
        <w:t>a</w:t>
      </w:r>
      <w:r w:rsidR="0053219C">
        <w:rPr>
          <w:sz w:val="22"/>
          <w:szCs w:val="22"/>
        </w:rPr>
        <w:t xml:space="preserve"> biennal</w:t>
      </w:r>
      <w:r w:rsidR="00681C34">
        <w:rPr>
          <w:sz w:val="22"/>
          <w:szCs w:val="22"/>
        </w:rPr>
        <w:t>e</w:t>
      </w:r>
      <w:r w:rsidR="009F7F5E">
        <w:rPr>
          <w:sz w:val="22"/>
          <w:szCs w:val="22"/>
        </w:rPr>
        <w:t>;</w:t>
      </w:r>
    </w:p>
    <w:p w14:paraId="353AC33E" w14:textId="1264FB2A" w:rsidR="00432A76" w:rsidRDefault="009F7F5E" w:rsidP="00AF76D3">
      <w:pPr>
        <w:pStyle w:val="Textbody"/>
        <w:numPr>
          <w:ilvl w:val="0"/>
          <w:numId w:val="40"/>
        </w:numPr>
        <w:tabs>
          <w:tab w:val="left" w:pos="2160"/>
        </w:tabs>
        <w:rPr>
          <w:sz w:val="22"/>
          <w:szCs w:val="22"/>
        </w:rPr>
      </w:pPr>
      <w:r>
        <w:rPr>
          <w:sz w:val="22"/>
          <w:szCs w:val="22"/>
        </w:rPr>
        <w:t xml:space="preserve">il rispetto delle modalità operative </w:t>
      </w:r>
      <w:r w:rsidR="009C609E">
        <w:rPr>
          <w:sz w:val="22"/>
          <w:szCs w:val="22"/>
        </w:rPr>
        <w:t xml:space="preserve">di gestione </w:t>
      </w:r>
      <w:r>
        <w:rPr>
          <w:sz w:val="22"/>
          <w:szCs w:val="22"/>
        </w:rPr>
        <w:t>concordate con il Capofila, con puntualità, efficienza e partecipazione</w:t>
      </w:r>
      <w:r w:rsidR="009C609E">
        <w:rPr>
          <w:sz w:val="22"/>
          <w:szCs w:val="22"/>
        </w:rPr>
        <w:t xml:space="preserve"> così come descritto dall’articolo 3</w:t>
      </w:r>
      <w:r>
        <w:rPr>
          <w:sz w:val="22"/>
          <w:szCs w:val="22"/>
        </w:rPr>
        <w:t>;</w:t>
      </w:r>
    </w:p>
    <w:p w14:paraId="2A60EFFA" w14:textId="77777777" w:rsidR="00432A76" w:rsidRDefault="00432A76">
      <w:pPr>
        <w:pStyle w:val="Standard"/>
        <w:jc w:val="both"/>
        <w:rPr>
          <w:sz w:val="22"/>
          <w:szCs w:val="22"/>
        </w:rPr>
      </w:pPr>
    </w:p>
    <w:p w14:paraId="2144108A" w14:textId="77777777" w:rsidR="00432A76" w:rsidRDefault="009F7F5E">
      <w:pPr>
        <w:pStyle w:val="Textbody"/>
        <w:rPr>
          <w:b/>
          <w:sz w:val="22"/>
          <w:szCs w:val="22"/>
        </w:rPr>
      </w:pPr>
      <w:r>
        <w:rPr>
          <w:b/>
          <w:sz w:val="22"/>
          <w:szCs w:val="22"/>
        </w:rPr>
        <w:t>ART. 8 - Approvazione, effetti, durata</w:t>
      </w:r>
    </w:p>
    <w:p w14:paraId="4B3B3C53" w14:textId="77777777" w:rsidR="00432A76" w:rsidRDefault="009F7F5E" w:rsidP="00AF5578">
      <w:pPr>
        <w:pStyle w:val="Standard"/>
        <w:ind w:firstLine="708"/>
        <w:jc w:val="both"/>
      </w:pPr>
      <w:r>
        <w:rPr>
          <w:sz w:val="22"/>
          <w:szCs w:val="22"/>
        </w:rPr>
        <w:t>Il presente</w:t>
      </w:r>
      <w:r>
        <w:rPr>
          <w:b/>
          <w:sz w:val="22"/>
          <w:szCs w:val="22"/>
        </w:rPr>
        <w:t xml:space="preserve"> </w:t>
      </w:r>
      <w:r>
        <w:rPr>
          <w:sz w:val="22"/>
          <w:szCs w:val="22"/>
        </w:rPr>
        <w:t>Protocollo di Intesa viene sottoscritto per approvazione dai legali rappresentanti (o loro delegati) dei partner aderenti.</w:t>
      </w:r>
    </w:p>
    <w:p w14:paraId="3A8623DB" w14:textId="06146176" w:rsidR="00432A76" w:rsidRDefault="009F7F5E" w:rsidP="00AF5578">
      <w:pPr>
        <w:pStyle w:val="Standard"/>
        <w:ind w:firstLine="708"/>
        <w:jc w:val="both"/>
      </w:pPr>
      <w:r>
        <w:rPr>
          <w:sz w:val="22"/>
          <w:szCs w:val="22"/>
        </w:rPr>
        <w:t xml:space="preserve">Le attività programmate sono vincolanti per l’Ente Capofila, </w:t>
      </w:r>
      <w:r w:rsidR="00681C34">
        <w:rPr>
          <w:sz w:val="22"/>
          <w:szCs w:val="22"/>
        </w:rPr>
        <w:t>i componenti della rete del PIC</w:t>
      </w:r>
      <w:r>
        <w:rPr>
          <w:sz w:val="22"/>
          <w:szCs w:val="22"/>
        </w:rPr>
        <w:t>,</w:t>
      </w:r>
      <w:r>
        <w:rPr>
          <w:b/>
          <w:sz w:val="22"/>
          <w:szCs w:val="22"/>
        </w:rPr>
        <w:t xml:space="preserve"> </w:t>
      </w:r>
      <w:r>
        <w:rPr>
          <w:sz w:val="22"/>
          <w:szCs w:val="22"/>
        </w:rPr>
        <w:t xml:space="preserve">che si assumono l’impegno di realizzarle nei tempi </w:t>
      </w:r>
      <w:r w:rsidR="00681C34">
        <w:rPr>
          <w:sz w:val="22"/>
          <w:szCs w:val="22"/>
        </w:rPr>
        <w:t>successivamente definiti sulla base della progettazione esecutiva</w:t>
      </w:r>
      <w:r>
        <w:rPr>
          <w:sz w:val="22"/>
          <w:szCs w:val="22"/>
        </w:rPr>
        <w:t>.</w:t>
      </w:r>
    </w:p>
    <w:p w14:paraId="471A4B05" w14:textId="0FF4D615" w:rsidR="00432A76" w:rsidRDefault="009F7F5E" w:rsidP="00AF5578">
      <w:pPr>
        <w:pStyle w:val="Standard"/>
        <w:ind w:firstLine="708"/>
        <w:jc w:val="both"/>
        <w:rPr>
          <w:sz w:val="22"/>
          <w:szCs w:val="22"/>
        </w:rPr>
      </w:pPr>
      <w:r>
        <w:rPr>
          <w:sz w:val="22"/>
          <w:szCs w:val="22"/>
        </w:rPr>
        <w:t xml:space="preserve">Il presente Protocollo di Intesa, con decorrenza dalla data di sottoscrizione, avrà durata pari a quella del </w:t>
      </w:r>
      <w:proofErr w:type="spellStart"/>
      <w:r w:rsidR="00253838">
        <w:rPr>
          <w:sz w:val="22"/>
          <w:szCs w:val="22"/>
        </w:rPr>
        <w:t>Pic</w:t>
      </w:r>
      <w:proofErr w:type="spellEnd"/>
      <w:r w:rsidR="00253838">
        <w:rPr>
          <w:sz w:val="22"/>
          <w:szCs w:val="22"/>
        </w:rPr>
        <w:t>-ter</w:t>
      </w:r>
      <w:r>
        <w:rPr>
          <w:sz w:val="22"/>
          <w:szCs w:val="22"/>
        </w:rPr>
        <w:t xml:space="preserve">, </w:t>
      </w:r>
      <w:r w:rsidR="00681C34">
        <w:rPr>
          <w:sz w:val="22"/>
          <w:szCs w:val="22"/>
        </w:rPr>
        <w:t xml:space="preserve">per la </w:t>
      </w:r>
      <w:proofErr w:type="spellStart"/>
      <w:r w:rsidR="00681C34">
        <w:rPr>
          <w:sz w:val="22"/>
          <w:szCs w:val="22"/>
        </w:rPr>
        <w:t>biennalità</w:t>
      </w:r>
      <w:proofErr w:type="spellEnd"/>
      <w:r w:rsidR="00681C34">
        <w:rPr>
          <w:sz w:val="22"/>
          <w:szCs w:val="22"/>
        </w:rPr>
        <w:t xml:space="preserve"> </w:t>
      </w:r>
      <w:r>
        <w:rPr>
          <w:sz w:val="22"/>
          <w:szCs w:val="22"/>
        </w:rPr>
        <w:t>e i tempi definiti dallo stesso</w:t>
      </w:r>
      <w:r w:rsidR="00681C34">
        <w:rPr>
          <w:sz w:val="22"/>
          <w:szCs w:val="22"/>
        </w:rPr>
        <w:t xml:space="preserve"> e per almeno il successivo programma biennale</w:t>
      </w:r>
      <w:r>
        <w:rPr>
          <w:sz w:val="22"/>
          <w:szCs w:val="22"/>
        </w:rPr>
        <w:t>.</w:t>
      </w:r>
    </w:p>
    <w:p w14:paraId="56BCDD13" w14:textId="77777777" w:rsidR="00432A76" w:rsidRDefault="00432A76">
      <w:pPr>
        <w:pStyle w:val="Textbody"/>
        <w:rPr>
          <w:sz w:val="22"/>
          <w:szCs w:val="22"/>
        </w:rPr>
      </w:pPr>
    </w:p>
    <w:p w14:paraId="267A0F13" w14:textId="77777777" w:rsidR="00432A76" w:rsidRDefault="00432A76">
      <w:pPr>
        <w:pStyle w:val="Textbody"/>
        <w:rPr>
          <w:sz w:val="22"/>
          <w:szCs w:val="22"/>
        </w:rPr>
      </w:pPr>
    </w:p>
    <w:p w14:paraId="33A11855" w14:textId="77777777" w:rsidR="00253838" w:rsidRDefault="00253838">
      <w:pPr>
        <w:pStyle w:val="Textbody"/>
        <w:rPr>
          <w:sz w:val="22"/>
          <w:szCs w:val="22"/>
        </w:rPr>
      </w:pPr>
    </w:p>
    <w:p w14:paraId="462F32D8" w14:textId="77777777" w:rsidR="00253838" w:rsidRDefault="00253838">
      <w:pPr>
        <w:pStyle w:val="Textbody"/>
        <w:rPr>
          <w:sz w:val="22"/>
          <w:szCs w:val="22"/>
        </w:rPr>
      </w:pPr>
    </w:p>
    <w:p w14:paraId="1BBE6AA1" w14:textId="7BAFA87C" w:rsidR="00432A76" w:rsidRDefault="009F7F5E">
      <w:pPr>
        <w:pStyle w:val="Textbody"/>
        <w:rPr>
          <w:sz w:val="22"/>
          <w:szCs w:val="22"/>
        </w:rPr>
      </w:pPr>
      <w:r>
        <w:rPr>
          <w:sz w:val="22"/>
          <w:szCs w:val="22"/>
        </w:rPr>
        <w:t xml:space="preserve">Data </w:t>
      </w:r>
      <w:r w:rsidR="00681C34" w:rsidRPr="00681C34">
        <w:rPr>
          <w:sz w:val="22"/>
          <w:szCs w:val="22"/>
          <w:highlight w:val="yellow"/>
        </w:rPr>
        <w:t>XXX</w:t>
      </w:r>
      <w:r>
        <w:rPr>
          <w:sz w:val="22"/>
          <w:szCs w:val="22"/>
        </w:rPr>
        <w:t xml:space="preserve">                                   </w:t>
      </w:r>
      <w:r w:rsidR="00186A2A">
        <w:rPr>
          <w:sz w:val="22"/>
          <w:szCs w:val="22"/>
        </w:rPr>
        <w:tab/>
      </w:r>
      <w:r w:rsidR="00186A2A">
        <w:rPr>
          <w:sz w:val="22"/>
          <w:szCs w:val="22"/>
        </w:rPr>
        <w:tab/>
      </w:r>
      <w:r w:rsidR="00186A2A">
        <w:rPr>
          <w:sz w:val="22"/>
          <w:szCs w:val="22"/>
        </w:rPr>
        <w:tab/>
      </w:r>
      <w:r>
        <w:rPr>
          <w:sz w:val="22"/>
          <w:szCs w:val="22"/>
        </w:rPr>
        <w:t xml:space="preserve">    </w:t>
      </w:r>
      <w:r w:rsidR="00186A2A">
        <w:rPr>
          <w:sz w:val="22"/>
          <w:szCs w:val="22"/>
        </w:rPr>
        <w:t xml:space="preserve">       </w:t>
      </w:r>
      <w:r>
        <w:rPr>
          <w:sz w:val="22"/>
          <w:szCs w:val="22"/>
        </w:rPr>
        <w:t>Letto, approvato e sottoscritto</w:t>
      </w:r>
    </w:p>
    <w:p w14:paraId="730D5403" w14:textId="77777777" w:rsidR="00186A2A" w:rsidRDefault="00186A2A">
      <w:pPr>
        <w:pStyle w:val="Textbody"/>
      </w:pPr>
    </w:p>
    <w:p w14:paraId="615CF9C3" w14:textId="77777777" w:rsidR="00186A2A" w:rsidRDefault="00186A2A" w:rsidP="00186A2A">
      <w:pPr>
        <w:pStyle w:val="Textbody"/>
        <w:jc w:val="right"/>
      </w:pPr>
    </w:p>
    <w:p w14:paraId="46E6A5A6" w14:textId="77777777" w:rsidR="00186A2A" w:rsidRDefault="00186A2A" w:rsidP="00186A2A">
      <w:pPr>
        <w:pStyle w:val="Textbody"/>
        <w:jc w:val="right"/>
      </w:pPr>
      <w:r>
        <w:t>-----------------------------------------------------------</w:t>
      </w:r>
    </w:p>
    <w:p w14:paraId="196DBC28" w14:textId="77777777" w:rsidR="00186A2A" w:rsidRPr="00186A2A" w:rsidRDefault="00186A2A" w:rsidP="00186A2A">
      <w:pPr>
        <w:pStyle w:val="Textbody"/>
        <w:jc w:val="right"/>
        <w:rPr>
          <w:sz w:val="20"/>
          <w:szCs w:val="20"/>
        </w:rPr>
      </w:pPr>
      <w:r w:rsidRPr="00186A2A">
        <w:rPr>
          <w:sz w:val="20"/>
          <w:szCs w:val="20"/>
        </w:rPr>
        <w:t>(firma autografa del legale rappresentante o firma digitale)</w:t>
      </w:r>
    </w:p>
    <w:sectPr w:rsidR="00186A2A" w:rsidRPr="00186A2A" w:rsidSect="00432A76">
      <w:footerReference w:type="default" r:id="rId13"/>
      <w:pgSz w:w="11906" w:h="16838"/>
      <w:pgMar w:top="720" w:right="1134" w:bottom="1417"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76070" w14:textId="77777777" w:rsidR="000A0025" w:rsidRDefault="000A0025" w:rsidP="00432A76">
      <w:r>
        <w:separator/>
      </w:r>
    </w:p>
  </w:endnote>
  <w:endnote w:type="continuationSeparator" w:id="0">
    <w:p w14:paraId="14ECA0E6" w14:textId="77777777" w:rsidR="000A0025" w:rsidRDefault="000A0025" w:rsidP="0043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font>
  <w:font w:name="TTE274BC68t00">
    <w:charset w:val="00"/>
    <w:family w:val="swiss"/>
    <w:pitch w:val="default"/>
  </w:font>
  <w:font w:name="Lucida Grande">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C7091" w14:textId="77777777" w:rsidR="00432A76" w:rsidRDefault="00F07353">
    <w:pPr>
      <w:pStyle w:val="Pidipagina1"/>
      <w:jc w:val="center"/>
    </w:pPr>
    <w:r>
      <w:fldChar w:fldCharType="begin"/>
    </w:r>
    <w:r>
      <w:instrText xml:space="preserve"> PAGE </w:instrText>
    </w:r>
    <w:r>
      <w:fldChar w:fldCharType="separate"/>
    </w:r>
    <w:r w:rsidR="00E944C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BDB88" w14:textId="77777777" w:rsidR="000A0025" w:rsidRDefault="000A0025" w:rsidP="00432A76">
      <w:r w:rsidRPr="00432A76">
        <w:rPr>
          <w:color w:val="000000"/>
        </w:rPr>
        <w:separator/>
      </w:r>
    </w:p>
  </w:footnote>
  <w:footnote w:type="continuationSeparator" w:id="0">
    <w:p w14:paraId="6D1B527F" w14:textId="77777777" w:rsidR="000A0025" w:rsidRDefault="000A0025" w:rsidP="00432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08A"/>
    <w:multiLevelType w:val="multilevel"/>
    <w:tmpl w:val="5956B58C"/>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4BC5428"/>
    <w:multiLevelType w:val="multilevel"/>
    <w:tmpl w:val="72662860"/>
    <w:styleLink w:val="WWNum19"/>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06290A99"/>
    <w:multiLevelType w:val="multilevel"/>
    <w:tmpl w:val="9AECD22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E8C3B69"/>
    <w:multiLevelType w:val="multilevel"/>
    <w:tmpl w:val="C3A2D048"/>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F9F6B37"/>
    <w:multiLevelType w:val="multilevel"/>
    <w:tmpl w:val="C20E3FEA"/>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31B2202"/>
    <w:multiLevelType w:val="multilevel"/>
    <w:tmpl w:val="9ACACFC6"/>
    <w:styleLink w:val="WWNum28"/>
    <w:lvl w:ilvl="0">
      <w:numFmt w:val="bullet"/>
      <w:lvlText w:val="•"/>
      <w:lvlJc w:val="left"/>
      <w:rPr>
        <w:rFonts w:ascii="Arial" w:hAnsi="Arial"/>
      </w:rPr>
    </w:lvl>
    <w:lvl w:ilvl="1">
      <w:numFmt w:val="bullet"/>
      <w:lvlText w:val="•"/>
      <w:lvlJc w:val="left"/>
      <w:rPr>
        <w:rFonts w:ascii="Arial" w:hAnsi="Arial"/>
      </w:rPr>
    </w:lvl>
    <w:lvl w:ilvl="2">
      <w:numFmt w:val="bullet"/>
      <w:lvlText w:val="•"/>
      <w:lvlJc w:val="left"/>
      <w:rPr>
        <w:rFonts w:ascii="Arial" w:hAnsi="Arial"/>
      </w:rPr>
    </w:lvl>
    <w:lvl w:ilvl="3">
      <w:numFmt w:val="bullet"/>
      <w:lvlText w:val="•"/>
      <w:lvlJc w:val="left"/>
      <w:rPr>
        <w:rFonts w:ascii="Arial" w:hAnsi="Arial"/>
      </w:rPr>
    </w:lvl>
    <w:lvl w:ilvl="4">
      <w:numFmt w:val="bullet"/>
      <w:lvlText w:val="•"/>
      <w:lvlJc w:val="left"/>
      <w:rPr>
        <w:rFonts w:ascii="Arial" w:hAnsi="Arial"/>
      </w:rPr>
    </w:lvl>
    <w:lvl w:ilvl="5">
      <w:numFmt w:val="bullet"/>
      <w:lvlText w:val="•"/>
      <w:lvlJc w:val="left"/>
      <w:rPr>
        <w:rFonts w:ascii="Arial" w:hAnsi="Arial"/>
      </w:rPr>
    </w:lvl>
    <w:lvl w:ilvl="6">
      <w:numFmt w:val="bullet"/>
      <w:lvlText w:val="•"/>
      <w:lvlJc w:val="left"/>
      <w:rPr>
        <w:rFonts w:ascii="Arial" w:hAnsi="Arial"/>
      </w:rPr>
    </w:lvl>
    <w:lvl w:ilvl="7">
      <w:numFmt w:val="bullet"/>
      <w:lvlText w:val="•"/>
      <w:lvlJc w:val="left"/>
      <w:rPr>
        <w:rFonts w:ascii="Arial" w:hAnsi="Arial"/>
      </w:rPr>
    </w:lvl>
    <w:lvl w:ilvl="8">
      <w:numFmt w:val="bullet"/>
      <w:lvlText w:val="•"/>
      <w:lvlJc w:val="left"/>
      <w:rPr>
        <w:rFonts w:ascii="Arial" w:hAnsi="Arial"/>
      </w:rPr>
    </w:lvl>
  </w:abstractNum>
  <w:abstractNum w:abstractNumId="6" w15:restartNumberingAfterBreak="0">
    <w:nsid w:val="131E0961"/>
    <w:multiLevelType w:val="multilevel"/>
    <w:tmpl w:val="DDD263B6"/>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82D2632"/>
    <w:multiLevelType w:val="multilevel"/>
    <w:tmpl w:val="0228F83A"/>
    <w:styleLink w:val="WWNum30"/>
    <w:lvl w:ilvl="0">
      <w:numFmt w:val="bullet"/>
      <w:lvlText w:val="•"/>
      <w:lvlJc w:val="left"/>
      <w:rPr>
        <w:rFonts w:ascii="Arial" w:hAnsi="Arial"/>
      </w:rPr>
    </w:lvl>
    <w:lvl w:ilvl="1">
      <w:numFmt w:val="bullet"/>
      <w:lvlText w:val="•"/>
      <w:lvlJc w:val="left"/>
      <w:rPr>
        <w:rFonts w:ascii="Arial" w:hAnsi="Arial"/>
      </w:rPr>
    </w:lvl>
    <w:lvl w:ilvl="2">
      <w:numFmt w:val="bullet"/>
      <w:lvlText w:val="•"/>
      <w:lvlJc w:val="left"/>
      <w:rPr>
        <w:rFonts w:ascii="Arial" w:hAnsi="Arial"/>
      </w:rPr>
    </w:lvl>
    <w:lvl w:ilvl="3">
      <w:numFmt w:val="bullet"/>
      <w:lvlText w:val="•"/>
      <w:lvlJc w:val="left"/>
      <w:rPr>
        <w:rFonts w:ascii="Arial" w:hAnsi="Arial"/>
      </w:rPr>
    </w:lvl>
    <w:lvl w:ilvl="4">
      <w:numFmt w:val="bullet"/>
      <w:lvlText w:val="•"/>
      <w:lvlJc w:val="left"/>
      <w:rPr>
        <w:rFonts w:ascii="Arial" w:hAnsi="Arial"/>
      </w:rPr>
    </w:lvl>
    <w:lvl w:ilvl="5">
      <w:numFmt w:val="bullet"/>
      <w:lvlText w:val="•"/>
      <w:lvlJc w:val="left"/>
      <w:rPr>
        <w:rFonts w:ascii="Arial" w:hAnsi="Arial"/>
      </w:rPr>
    </w:lvl>
    <w:lvl w:ilvl="6">
      <w:numFmt w:val="bullet"/>
      <w:lvlText w:val="•"/>
      <w:lvlJc w:val="left"/>
      <w:rPr>
        <w:rFonts w:ascii="Arial" w:hAnsi="Arial"/>
      </w:rPr>
    </w:lvl>
    <w:lvl w:ilvl="7">
      <w:numFmt w:val="bullet"/>
      <w:lvlText w:val="•"/>
      <w:lvlJc w:val="left"/>
      <w:rPr>
        <w:rFonts w:ascii="Arial" w:hAnsi="Arial"/>
      </w:rPr>
    </w:lvl>
    <w:lvl w:ilvl="8">
      <w:numFmt w:val="bullet"/>
      <w:lvlText w:val="•"/>
      <w:lvlJc w:val="left"/>
      <w:rPr>
        <w:rFonts w:ascii="Arial" w:hAnsi="Arial"/>
      </w:rPr>
    </w:lvl>
  </w:abstractNum>
  <w:abstractNum w:abstractNumId="8" w15:restartNumberingAfterBreak="0">
    <w:nsid w:val="19075193"/>
    <w:multiLevelType w:val="multilevel"/>
    <w:tmpl w:val="55806744"/>
    <w:styleLink w:val="WWNum27"/>
    <w:lvl w:ilvl="0">
      <w:numFmt w:val="bullet"/>
      <w:lvlText w:val="•"/>
      <w:lvlJc w:val="left"/>
      <w:rPr>
        <w:rFonts w:ascii="Arial" w:hAnsi="Arial"/>
      </w:rPr>
    </w:lvl>
    <w:lvl w:ilvl="1">
      <w:numFmt w:val="bullet"/>
      <w:lvlText w:val="•"/>
      <w:lvlJc w:val="left"/>
      <w:rPr>
        <w:rFonts w:ascii="Arial" w:hAnsi="Arial"/>
      </w:rPr>
    </w:lvl>
    <w:lvl w:ilvl="2">
      <w:numFmt w:val="bullet"/>
      <w:lvlText w:val="•"/>
      <w:lvlJc w:val="left"/>
      <w:rPr>
        <w:rFonts w:ascii="Arial" w:hAnsi="Arial"/>
      </w:rPr>
    </w:lvl>
    <w:lvl w:ilvl="3">
      <w:numFmt w:val="bullet"/>
      <w:lvlText w:val="•"/>
      <w:lvlJc w:val="left"/>
      <w:rPr>
        <w:rFonts w:ascii="Arial" w:hAnsi="Arial"/>
      </w:rPr>
    </w:lvl>
    <w:lvl w:ilvl="4">
      <w:numFmt w:val="bullet"/>
      <w:lvlText w:val="•"/>
      <w:lvlJc w:val="left"/>
      <w:rPr>
        <w:rFonts w:ascii="Arial" w:hAnsi="Arial"/>
      </w:rPr>
    </w:lvl>
    <w:lvl w:ilvl="5">
      <w:numFmt w:val="bullet"/>
      <w:lvlText w:val="•"/>
      <w:lvlJc w:val="left"/>
      <w:rPr>
        <w:rFonts w:ascii="Arial" w:hAnsi="Arial"/>
      </w:rPr>
    </w:lvl>
    <w:lvl w:ilvl="6">
      <w:numFmt w:val="bullet"/>
      <w:lvlText w:val="•"/>
      <w:lvlJc w:val="left"/>
      <w:rPr>
        <w:rFonts w:ascii="Arial" w:hAnsi="Arial"/>
      </w:rPr>
    </w:lvl>
    <w:lvl w:ilvl="7">
      <w:numFmt w:val="bullet"/>
      <w:lvlText w:val="•"/>
      <w:lvlJc w:val="left"/>
      <w:rPr>
        <w:rFonts w:ascii="Arial" w:hAnsi="Arial"/>
      </w:rPr>
    </w:lvl>
    <w:lvl w:ilvl="8">
      <w:numFmt w:val="bullet"/>
      <w:lvlText w:val="•"/>
      <w:lvlJc w:val="left"/>
      <w:rPr>
        <w:rFonts w:ascii="Arial" w:hAnsi="Arial"/>
      </w:rPr>
    </w:lvl>
  </w:abstractNum>
  <w:abstractNum w:abstractNumId="9" w15:restartNumberingAfterBreak="0">
    <w:nsid w:val="1B2F039B"/>
    <w:multiLevelType w:val="multilevel"/>
    <w:tmpl w:val="16F2AD96"/>
    <w:styleLink w:val="WWNum20"/>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1F2B5A61"/>
    <w:multiLevelType w:val="multilevel"/>
    <w:tmpl w:val="13E6D4BE"/>
    <w:styleLink w:val="WWNum24"/>
    <w:lvl w:ilvl="0">
      <w:numFmt w:val="bullet"/>
      <w:lvlText w:val="•"/>
      <w:lvlJc w:val="left"/>
      <w:rPr>
        <w:rFonts w:ascii="Symbol" w:hAnsi="Symbol"/>
      </w:rPr>
    </w:lvl>
    <w:lvl w:ilvl="1">
      <w:numFmt w:val="bullet"/>
      <w:lvlText w:val=""/>
      <w:lvlJc w:val="left"/>
      <w:rPr>
        <w:rFonts w:ascii="Symbol" w:hAnsi="Symbol"/>
      </w:rPr>
    </w:lvl>
    <w:lvl w:ilvl="2">
      <w:numFmt w:val="bullet"/>
      <w:lvlText w:val="o"/>
      <w:lvlJc w:val="left"/>
      <w:rPr>
        <w:rFonts w:ascii="Courier New" w:hAnsi="Courier New" w:cs="Courier New"/>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Symbol" w:hAnsi="Symbol"/>
      </w:rPr>
    </w:lvl>
    <w:lvl w:ilvl="6">
      <w:numFmt w:val="bullet"/>
      <w:lvlText w:val="o"/>
      <w:lvlJc w:val="left"/>
      <w:rPr>
        <w:rFonts w:ascii="Courier New" w:hAnsi="Courier New" w:cs="Courier New"/>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1F3201DF"/>
    <w:multiLevelType w:val="multilevel"/>
    <w:tmpl w:val="09C41D26"/>
    <w:styleLink w:val="WWNum1"/>
    <w:lvl w:ilvl="0">
      <w:start w:val="1"/>
      <w:numFmt w:val="decimal"/>
      <w:lvlText w:val="%1."/>
      <w:lvlJc w:val="left"/>
    </w:lvl>
    <w:lvl w:ilvl="1">
      <w:numFmt w:val="bullet"/>
      <w:lvlText w:val="o"/>
      <w:lvlJc w:val="left"/>
      <w:rPr>
        <w:rFonts w:ascii="Courier New" w:hAnsi="Courier New" w:cs="Calibri"/>
      </w:rPr>
    </w:lvl>
    <w:lvl w:ilvl="2">
      <w:numFmt w:val="bullet"/>
      <w:lvlText w:val=""/>
      <w:lvlJc w:val="left"/>
      <w:rPr>
        <w:rFonts w:ascii="Wingdings" w:hAnsi="Wingdings"/>
      </w:rPr>
    </w:lvl>
    <w:lvl w:ilvl="3">
      <w:start w:val="1"/>
      <w:numFmt w:val="lowerLetter"/>
      <w:lvlText w:val="%1.%2.%3.%4-"/>
      <w:lvlJc w:val="left"/>
    </w:lvl>
    <w:lvl w:ilvl="4">
      <w:numFmt w:val="bullet"/>
      <w:lvlText w:val="o"/>
      <w:lvlJc w:val="left"/>
      <w:rPr>
        <w:rFonts w:ascii="Courier New" w:hAnsi="Courier New" w:cs="Calibri"/>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alibri"/>
      </w:rPr>
    </w:lvl>
    <w:lvl w:ilvl="8">
      <w:numFmt w:val="bullet"/>
      <w:lvlText w:val=""/>
      <w:lvlJc w:val="left"/>
      <w:rPr>
        <w:rFonts w:ascii="Wingdings" w:hAnsi="Wingdings"/>
      </w:rPr>
    </w:lvl>
  </w:abstractNum>
  <w:abstractNum w:abstractNumId="12" w15:restartNumberingAfterBreak="0">
    <w:nsid w:val="1F332D3B"/>
    <w:multiLevelType w:val="multilevel"/>
    <w:tmpl w:val="D264DCF2"/>
    <w:styleLink w:val="WWNum15"/>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FA94724"/>
    <w:multiLevelType w:val="multilevel"/>
    <w:tmpl w:val="F528A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 w15:restartNumberingAfterBreak="0">
    <w:nsid w:val="212716D0"/>
    <w:multiLevelType w:val="multilevel"/>
    <w:tmpl w:val="D3D8B65A"/>
    <w:styleLink w:val="WWNum6"/>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26378B5"/>
    <w:multiLevelType w:val="multilevel"/>
    <w:tmpl w:val="037C0B1A"/>
    <w:styleLink w:val="WWNum3"/>
    <w:lvl w:ilvl="0">
      <w:start w:val="1"/>
      <w:numFmt w:val="lowerLetter"/>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8160DF3"/>
    <w:multiLevelType w:val="multilevel"/>
    <w:tmpl w:val="B9E28F0E"/>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A5378DD"/>
    <w:multiLevelType w:val="multilevel"/>
    <w:tmpl w:val="20304926"/>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C96314E"/>
    <w:multiLevelType w:val="hybridMultilevel"/>
    <w:tmpl w:val="53A677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FBD1253"/>
    <w:multiLevelType w:val="multilevel"/>
    <w:tmpl w:val="7C567C2C"/>
    <w:styleLink w:val="WWNum26"/>
    <w:lvl w:ilvl="0">
      <w:numFmt w:val="bullet"/>
      <w:lvlText w:val="•"/>
      <w:lvlJc w:val="left"/>
      <w:rPr>
        <w:rFonts w:ascii="Arial" w:hAnsi="Arial"/>
      </w:rPr>
    </w:lvl>
    <w:lvl w:ilvl="1">
      <w:numFmt w:val="bullet"/>
      <w:lvlText w:val="•"/>
      <w:lvlJc w:val="left"/>
      <w:rPr>
        <w:rFonts w:ascii="Arial" w:hAnsi="Arial"/>
      </w:rPr>
    </w:lvl>
    <w:lvl w:ilvl="2">
      <w:numFmt w:val="bullet"/>
      <w:lvlText w:val="•"/>
      <w:lvlJc w:val="left"/>
      <w:rPr>
        <w:rFonts w:ascii="Arial" w:hAnsi="Arial"/>
      </w:rPr>
    </w:lvl>
    <w:lvl w:ilvl="3">
      <w:numFmt w:val="bullet"/>
      <w:lvlText w:val="•"/>
      <w:lvlJc w:val="left"/>
      <w:rPr>
        <w:rFonts w:ascii="Arial" w:hAnsi="Arial"/>
      </w:rPr>
    </w:lvl>
    <w:lvl w:ilvl="4">
      <w:numFmt w:val="bullet"/>
      <w:lvlText w:val="•"/>
      <w:lvlJc w:val="left"/>
      <w:rPr>
        <w:rFonts w:ascii="Arial" w:hAnsi="Arial"/>
      </w:rPr>
    </w:lvl>
    <w:lvl w:ilvl="5">
      <w:numFmt w:val="bullet"/>
      <w:lvlText w:val="•"/>
      <w:lvlJc w:val="left"/>
      <w:rPr>
        <w:rFonts w:ascii="Arial" w:hAnsi="Arial"/>
      </w:rPr>
    </w:lvl>
    <w:lvl w:ilvl="6">
      <w:numFmt w:val="bullet"/>
      <w:lvlText w:val="•"/>
      <w:lvlJc w:val="left"/>
      <w:rPr>
        <w:rFonts w:ascii="Arial" w:hAnsi="Arial"/>
      </w:rPr>
    </w:lvl>
    <w:lvl w:ilvl="7">
      <w:numFmt w:val="bullet"/>
      <w:lvlText w:val="•"/>
      <w:lvlJc w:val="left"/>
      <w:rPr>
        <w:rFonts w:ascii="Arial" w:hAnsi="Arial"/>
      </w:rPr>
    </w:lvl>
    <w:lvl w:ilvl="8">
      <w:numFmt w:val="bullet"/>
      <w:lvlText w:val="•"/>
      <w:lvlJc w:val="left"/>
      <w:rPr>
        <w:rFonts w:ascii="Arial" w:hAnsi="Arial"/>
      </w:rPr>
    </w:lvl>
  </w:abstractNum>
  <w:abstractNum w:abstractNumId="20" w15:restartNumberingAfterBreak="0">
    <w:nsid w:val="34067C45"/>
    <w:multiLevelType w:val="hybridMultilevel"/>
    <w:tmpl w:val="765E692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49563DE"/>
    <w:multiLevelType w:val="hybridMultilevel"/>
    <w:tmpl w:val="10A840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22" w15:restartNumberingAfterBreak="0">
    <w:nsid w:val="3693537B"/>
    <w:multiLevelType w:val="hybridMultilevel"/>
    <w:tmpl w:val="D8BC4C10"/>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3" w15:restartNumberingAfterBreak="0">
    <w:nsid w:val="395C32D3"/>
    <w:multiLevelType w:val="hybridMultilevel"/>
    <w:tmpl w:val="0AEA2C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3C0F56E5"/>
    <w:multiLevelType w:val="multilevel"/>
    <w:tmpl w:val="BEE02C7E"/>
    <w:styleLink w:val="WWNum29"/>
    <w:lvl w:ilvl="0">
      <w:numFmt w:val="bullet"/>
      <w:lvlText w:val="•"/>
      <w:lvlJc w:val="left"/>
      <w:rPr>
        <w:rFonts w:ascii="Arial" w:hAnsi="Arial"/>
      </w:rPr>
    </w:lvl>
    <w:lvl w:ilvl="1">
      <w:numFmt w:val="bullet"/>
      <w:lvlText w:val="•"/>
      <w:lvlJc w:val="left"/>
      <w:rPr>
        <w:rFonts w:ascii="Arial" w:hAnsi="Arial"/>
      </w:rPr>
    </w:lvl>
    <w:lvl w:ilvl="2">
      <w:numFmt w:val="bullet"/>
      <w:lvlText w:val="•"/>
      <w:lvlJc w:val="left"/>
      <w:rPr>
        <w:rFonts w:ascii="Arial" w:hAnsi="Arial"/>
      </w:rPr>
    </w:lvl>
    <w:lvl w:ilvl="3">
      <w:numFmt w:val="bullet"/>
      <w:lvlText w:val="•"/>
      <w:lvlJc w:val="left"/>
      <w:rPr>
        <w:rFonts w:ascii="Arial" w:hAnsi="Arial"/>
      </w:rPr>
    </w:lvl>
    <w:lvl w:ilvl="4">
      <w:numFmt w:val="bullet"/>
      <w:lvlText w:val="•"/>
      <w:lvlJc w:val="left"/>
      <w:rPr>
        <w:rFonts w:ascii="Arial" w:hAnsi="Arial"/>
      </w:rPr>
    </w:lvl>
    <w:lvl w:ilvl="5">
      <w:numFmt w:val="bullet"/>
      <w:lvlText w:val="•"/>
      <w:lvlJc w:val="left"/>
      <w:rPr>
        <w:rFonts w:ascii="Arial" w:hAnsi="Arial"/>
      </w:rPr>
    </w:lvl>
    <w:lvl w:ilvl="6">
      <w:numFmt w:val="bullet"/>
      <w:lvlText w:val="•"/>
      <w:lvlJc w:val="left"/>
      <w:rPr>
        <w:rFonts w:ascii="Arial" w:hAnsi="Arial"/>
      </w:rPr>
    </w:lvl>
    <w:lvl w:ilvl="7">
      <w:numFmt w:val="bullet"/>
      <w:lvlText w:val="•"/>
      <w:lvlJc w:val="left"/>
      <w:rPr>
        <w:rFonts w:ascii="Arial" w:hAnsi="Arial"/>
      </w:rPr>
    </w:lvl>
    <w:lvl w:ilvl="8">
      <w:numFmt w:val="bullet"/>
      <w:lvlText w:val="•"/>
      <w:lvlJc w:val="left"/>
      <w:rPr>
        <w:rFonts w:ascii="Arial" w:hAnsi="Arial"/>
      </w:rPr>
    </w:lvl>
  </w:abstractNum>
  <w:abstractNum w:abstractNumId="25" w15:restartNumberingAfterBreak="0">
    <w:nsid w:val="3C443D8E"/>
    <w:multiLevelType w:val="multilevel"/>
    <w:tmpl w:val="6B5E8C3E"/>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3C9609E6"/>
    <w:multiLevelType w:val="hybridMultilevel"/>
    <w:tmpl w:val="E5AC7A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F710503"/>
    <w:multiLevelType w:val="multilevel"/>
    <w:tmpl w:val="DD4E96D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B792AA0"/>
    <w:multiLevelType w:val="hybridMultilevel"/>
    <w:tmpl w:val="FE1C2474"/>
    <w:lvl w:ilvl="0" w:tplc="DD94EFC4">
      <w:start w:val="1"/>
      <w:numFmt w:val="bullet"/>
      <w:lvlText w:val=""/>
      <w:lvlJc w:val="left"/>
      <w:pPr>
        <w:tabs>
          <w:tab w:val="num" w:pos="720"/>
        </w:tabs>
        <w:ind w:left="720" w:hanging="360"/>
      </w:pPr>
      <w:rPr>
        <w:rFonts w:ascii="Symbol" w:hAnsi="Symbol" w:hint="default"/>
      </w:rPr>
    </w:lvl>
    <w:lvl w:ilvl="1" w:tplc="D758D10C">
      <w:start w:val="1"/>
      <w:numFmt w:val="bullet"/>
      <w:lvlText w:val=""/>
      <w:lvlJc w:val="left"/>
      <w:pPr>
        <w:tabs>
          <w:tab w:val="num" w:pos="1440"/>
        </w:tabs>
        <w:ind w:left="1440" w:hanging="360"/>
      </w:pPr>
      <w:rPr>
        <w:rFonts w:ascii="Symbol" w:hAnsi="Symbol" w:hint="default"/>
      </w:rPr>
    </w:lvl>
    <w:lvl w:ilvl="2" w:tplc="75244996" w:tentative="1">
      <w:start w:val="1"/>
      <w:numFmt w:val="bullet"/>
      <w:lvlText w:val=""/>
      <w:lvlJc w:val="left"/>
      <w:pPr>
        <w:tabs>
          <w:tab w:val="num" w:pos="2160"/>
        </w:tabs>
        <w:ind w:left="2160" w:hanging="360"/>
      </w:pPr>
      <w:rPr>
        <w:rFonts w:ascii="Symbol" w:hAnsi="Symbol" w:hint="default"/>
      </w:rPr>
    </w:lvl>
    <w:lvl w:ilvl="3" w:tplc="6282AAA8" w:tentative="1">
      <w:start w:val="1"/>
      <w:numFmt w:val="bullet"/>
      <w:lvlText w:val=""/>
      <w:lvlJc w:val="left"/>
      <w:pPr>
        <w:tabs>
          <w:tab w:val="num" w:pos="2880"/>
        </w:tabs>
        <w:ind w:left="2880" w:hanging="360"/>
      </w:pPr>
      <w:rPr>
        <w:rFonts w:ascii="Symbol" w:hAnsi="Symbol" w:hint="default"/>
      </w:rPr>
    </w:lvl>
    <w:lvl w:ilvl="4" w:tplc="6FA47A08" w:tentative="1">
      <w:start w:val="1"/>
      <w:numFmt w:val="bullet"/>
      <w:lvlText w:val=""/>
      <w:lvlJc w:val="left"/>
      <w:pPr>
        <w:tabs>
          <w:tab w:val="num" w:pos="3600"/>
        </w:tabs>
        <w:ind w:left="3600" w:hanging="360"/>
      </w:pPr>
      <w:rPr>
        <w:rFonts w:ascii="Symbol" w:hAnsi="Symbol" w:hint="default"/>
      </w:rPr>
    </w:lvl>
    <w:lvl w:ilvl="5" w:tplc="F05C856A" w:tentative="1">
      <w:start w:val="1"/>
      <w:numFmt w:val="bullet"/>
      <w:lvlText w:val=""/>
      <w:lvlJc w:val="left"/>
      <w:pPr>
        <w:tabs>
          <w:tab w:val="num" w:pos="4320"/>
        </w:tabs>
        <w:ind w:left="4320" w:hanging="360"/>
      </w:pPr>
      <w:rPr>
        <w:rFonts w:ascii="Symbol" w:hAnsi="Symbol" w:hint="default"/>
      </w:rPr>
    </w:lvl>
    <w:lvl w:ilvl="6" w:tplc="984C38E6" w:tentative="1">
      <w:start w:val="1"/>
      <w:numFmt w:val="bullet"/>
      <w:lvlText w:val=""/>
      <w:lvlJc w:val="left"/>
      <w:pPr>
        <w:tabs>
          <w:tab w:val="num" w:pos="5040"/>
        </w:tabs>
        <w:ind w:left="5040" w:hanging="360"/>
      </w:pPr>
      <w:rPr>
        <w:rFonts w:ascii="Symbol" w:hAnsi="Symbol" w:hint="default"/>
      </w:rPr>
    </w:lvl>
    <w:lvl w:ilvl="7" w:tplc="18583A8E" w:tentative="1">
      <w:start w:val="1"/>
      <w:numFmt w:val="bullet"/>
      <w:lvlText w:val=""/>
      <w:lvlJc w:val="left"/>
      <w:pPr>
        <w:tabs>
          <w:tab w:val="num" w:pos="5760"/>
        </w:tabs>
        <w:ind w:left="5760" w:hanging="360"/>
      </w:pPr>
      <w:rPr>
        <w:rFonts w:ascii="Symbol" w:hAnsi="Symbol" w:hint="default"/>
      </w:rPr>
    </w:lvl>
    <w:lvl w:ilvl="8" w:tplc="C0E0F30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C470378"/>
    <w:multiLevelType w:val="multilevel"/>
    <w:tmpl w:val="80781570"/>
    <w:styleLink w:val="WWNum3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9FA02F1"/>
    <w:multiLevelType w:val="multilevel"/>
    <w:tmpl w:val="1EF2A7D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C9224F4"/>
    <w:multiLevelType w:val="multilevel"/>
    <w:tmpl w:val="BFA0FC78"/>
    <w:styleLink w:val="WWNum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5D9A182D"/>
    <w:multiLevelType w:val="multilevel"/>
    <w:tmpl w:val="414A145E"/>
    <w:styleLink w:val="WWNum35"/>
    <w:lvl w:ilvl="0">
      <w:start w:val="1"/>
      <w:numFmt w:val="upperLetter"/>
      <w:lvlText w:val="%1."/>
      <w:lvlJc w:val="left"/>
    </w:lvl>
    <w:lvl w:ilvl="1">
      <w:start w:val="1"/>
      <w:numFmt w:val="upperLetter"/>
      <w:lvlText w:val="%2."/>
      <w:lvlJc w:val="left"/>
    </w:lvl>
    <w:lvl w:ilvl="2">
      <w:start w:val="1"/>
      <w:numFmt w:val="upperLetter"/>
      <w:lvlText w:val="%1.%2.%3."/>
      <w:lvlJc w:val="left"/>
    </w:lvl>
    <w:lvl w:ilvl="3">
      <w:start w:val="1"/>
      <w:numFmt w:val="upperLetter"/>
      <w:lvlText w:val="%1.%2.%3.%4."/>
      <w:lvlJc w:val="left"/>
    </w:lvl>
    <w:lvl w:ilvl="4">
      <w:start w:val="1"/>
      <w:numFmt w:val="upperLetter"/>
      <w:lvlText w:val="%1.%2.%3.%4.%5."/>
      <w:lvlJc w:val="left"/>
    </w:lvl>
    <w:lvl w:ilvl="5">
      <w:start w:val="1"/>
      <w:numFmt w:val="upperLetter"/>
      <w:lvlText w:val="%1.%2.%3.%4.%5.%6."/>
      <w:lvlJc w:val="left"/>
    </w:lvl>
    <w:lvl w:ilvl="6">
      <w:start w:val="1"/>
      <w:numFmt w:val="upperLetter"/>
      <w:lvlText w:val="%1.%2.%3.%4.%5.%6.%7."/>
      <w:lvlJc w:val="left"/>
    </w:lvl>
    <w:lvl w:ilvl="7">
      <w:start w:val="1"/>
      <w:numFmt w:val="upperLetter"/>
      <w:lvlText w:val="%1.%2.%3.%4.%5.%6.%7.%8."/>
      <w:lvlJc w:val="left"/>
    </w:lvl>
    <w:lvl w:ilvl="8">
      <w:start w:val="1"/>
      <w:numFmt w:val="upperLetter"/>
      <w:lvlText w:val="%1.%2.%3.%4.%5.%6.%7.%8.%9."/>
      <w:lvlJc w:val="left"/>
    </w:lvl>
  </w:abstractNum>
  <w:abstractNum w:abstractNumId="33" w15:restartNumberingAfterBreak="0">
    <w:nsid w:val="5F2016E0"/>
    <w:multiLevelType w:val="multilevel"/>
    <w:tmpl w:val="AE847F28"/>
    <w:styleLink w:val="WWNum3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F545C7A"/>
    <w:multiLevelType w:val="multilevel"/>
    <w:tmpl w:val="E190E69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F78519B"/>
    <w:multiLevelType w:val="multilevel"/>
    <w:tmpl w:val="80781570"/>
    <w:numStyleLink w:val="WWNum34"/>
  </w:abstractNum>
  <w:abstractNum w:abstractNumId="36" w15:restartNumberingAfterBreak="0">
    <w:nsid w:val="5FEE6EBB"/>
    <w:multiLevelType w:val="multilevel"/>
    <w:tmpl w:val="B78C28FC"/>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6343413A"/>
    <w:multiLevelType w:val="multilevel"/>
    <w:tmpl w:val="2EBEBD0C"/>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55669D7"/>
    <w:multiLevelType w:val="hybridMultilevel"/>
    <w:tmpl w:val="71065932"/>
    <w:lvl w:ilvl="0" w:tplc="56E8955A">
      <w:start w:val="1"/>
      <w:numFmt w:val="decimal"/>
      <w:lvlText w:val="%1."/>
      <w:lvlJc w:val="left"/>
      <w:pPr>
        <w:tabs>
          <w:tab w:val="num" w:pos="720"/>
        </w:tabs>
        <w:ind w:left="720" w:hanging="360"/>
      </w:pPr>
    </w:lvl>
    <w:lvl w:ilvl="1" w:tplc="4D0088A0">
      <w:start w:val="1"/>
      <w:numFmt w:val="decimal"/>
      <w:lvlText w:val="%2."/>
      <w:lvlJc w:val="left"/>
      <w:pPr>
        <w:tabs>
          <w:tab w:val="num" w:pos="1440"/>
        </w:tabs>
        <w:ind w:left="1440" w:hanging="360"/>
      </w:pPr>
    </w:lvl>
    <w:lvl w:ilvl="2" w:tplc="F8B27860" w:tentative="1">
      <w:start w:val="1"/>
      <w:numFmt w:val="decimal"/>
      <w:lvlText w:val="%3."/>
      <w:lvlJc w:val="left"/>
      <w:pPr>
        <w:tabs>
          <w:tab w:val="num" w:pos="2160"/>
        </w:tabs>
        <w:ind w:left="2160" w:hanging="360"/>
      </w:pPr>
    </w:lvl>
    <w:lvl w:ilvl="3" w:tplc="6672A4EA" w:tentative="1">
      <w:start w:val="1"/>
      <w:numFmt w:val="decimal"/>
      <w:lvlText w:val="%4."/>
      <w:lvlJc w:val="left"/>
      <w:pPr>
        <w:tabs>
          <w:tab w:val="num" w:pos="2880"/>
        </w:tabs>
        <w:ind w:left="2880" w:hanging="360"/>
      </w:pPr>
    </w:lvl>
    <w:lvl w:ilvl="4" w:tplc="3788BED8" w:tentative="1">
      <w:start w:val="1"/>
      <w:numFmt w:val="decimal"/>
      <w:lvlText w:val="%5."/>
      <w:lvlJc w:val="left"/>
      <w:pPr>
        <w:tabs>
          <w:tab w:val="num" w:pos="3600"/>
        </w:tabs>
        <w:ind w:left="3600" w:hanging="360"/>
      </w:pPr>
    </w:lvl>
    <w:lvl w:ilvl="5" w:tplc="DB12EBBC" w:tentative="1">
      <w:start w:val="1"/>
      <w:numFmt w:val="decimal"/>
      <w:lvlText w:val="%6."/>
      <w:lvlJc w:val="left"/>
      <w:pPr>
        <w:tabs>
          <w:tab w:val="num" w:pos="4320"/>
        </w:tabs>
        <w:ind w:left="4320" w:hanging="360"/>
      </w:pPr>
    </w:lvl>
    <w:lvl w:ilvl="6" w:tplc="42948772" w:tentative="1">
      <w:start w:val="1"/>
      <w:numFmt w:val="decimal"/>
      <w:lvlText w:val="%7."/>
      <w:lvlJc w:val="left"/>
      <w:pPr>
        <w:tabs>
          <w:tab w:val="num" w:pos="5040"/>
        </w:tabs>
        <w:ind w:left="5040" w:hanging="360"/>
      </w:pPr>
    </w:lvl>
    <w:lvl w:ilvl="7" w:tplc="BDB67554" w:tentative="1">
      <w:start w:val="1"/>
      <w:numFmt w:val="decimal"/>
      <w:lvlText w:val="%8."/>
      <w:lvlJc w:val="left"/>
      <w:pPr>
        <w:tabs>
          <w:tab w:val="num" w:pos="5760"/>
        </w:tabs>
        <w:ind w:left="5760" w:hanging="360"/>
      </w:pPr>
    </w:lvl>
    <w:lvl w:ilvl="8" w:tplc="AE8CCCB4" w:tentative="1">
      <w:start w:val="1"/>
      <w:numFmt w:val="decimal"/>
      <w:lvlText w:val="%9."/>
      <w:lvlJc w:val="left"/>
      <w:pPr>
        <w:tabs>
          <w:tab w:val="num" w:pos="6480"/>
        </w:tabs>
        <w:ind w:left="6480" w:hanging="360"/>
      </w:pPr>
    </w:lvl>
  </w:abstractNum>
  <w:abstractNum w:abstractNumId="39" w15:restartNumberingAfterBreak="0">
    <w:nsid w:val="65A251E2"/>
    <w:multiLevelType w:val="multilevel"/>
    <w:tmpl w:val="47B44FFC"/>
    <w:styleLink w:val="WWNum32"/>
    <w:lvl w:ilvl="0">
      <w:start w:val="1"/>
      <w:numFmt w:val="upperLetter"/>
      <w:lvlText w:val="%1."/>
      <w:lvlJc w:val="left"/>
    </w:lvl>
    <w:lvl w:ilvl="1">
      <w:start w:val="1"/>
      <w:numFmt w:val="upperLetter"/>
      <w:lvlText w:val="%2."/>
      <w:lvlJc w:val="left"/>
    </w:lvl>
    <w:lvl w:ilvl="2">
      <w:start w:val="1"/>
      <w:numFmt w:val="upperLetter"/>
      <w:lvlText w:val="%1.%2.%3."/>
      <w:lvlJc w:val="left"/>
    </w:lvl>
    <w:lvl w:ilvl="3">
      <w:start w:val="1"/>
      <w:numFmt w:val="upperLetter"/>
      <w:lvlText w:val="%1.%2.%3.%4."/>
      <w:lvlJc w:val="left"/>
    </w:lvl>
    <w:lvl w:ilvl="4">
      <w:start w:val="1"/>
      <w:numFmt w:val="upperLetter"/>
      <w:lvlText w:val="%1.%2.%3.%4.%5."/>
      <w:lvlJc w:val="left"/>
    </w:lvl>
    <w:lvl w:ilvl="5">
      <w:start w:val="1"/>
      <w:numFmt w:val="upperLetter"/>
      <w:lvlText w:val="%1.%2.%3.%4.%5.%6."/>
      <w:lvlJc w:val="left"/>
    </w:lvl>
    <w:lvl w:ilvl="6">
      <w:start w:val="1"/>
      <w:numFmt w:val="upperLetter"/>
      <w:lvlText w:val="%1.%2.%3.%4.%5.%6.%7."/>
      <w:lvlJc w:val="left"/>
    </w:lvl>
    <w:lvl w:ilvl="7">
      <w:start w:val="1"/>
      <w:numFmt w:val="upperLetter"/>
      <w:lvlText w:val="%1.%2.%3.%4.%5.%6.%7.%8."/>
      <w:lvlJc w:val="left"/>
    </w:lvl>
    <w:lvl w:ilvl="8">
      <w:start w:val="1"/>
      <w:numFmt w:val="upperLetter"/>
      <w:lvlText w:val="%1.%2.%3.%4.%5.%6.%7.%8.%9."/>
      <w:lvlJc w:val="left"/>
    </w:lvl>
  </w:abstractNum>
  <w:abstractNum w:abstractNumId="40" w15:restartNumberingAfterBreak="0">
    <w:nsid w:val="65C73DFD"/>
    <w:multiLevelType w:val="multilevel"/>
    <w:tmpl w:val="8C506DFE"/>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6A231466"/>
    <w:multiLevelType w:val="hybridMultilevel"/>
    <w:tmpl w:val="64F444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6BBA0A67"/>
    <w:multiLevelType w:val="multilevel"/>
    <w:tmpl w:val="96224010"/>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D797732"/>
    <w:multiLevelType w:val="hybridMultilevel"/>
    <w:tmpl w:val="018A586E"/>
    <w:lvl w:ilvl="0" w:tplc="04100001">
      <w:start w:val="1"/>
      <w:numFmt w:val="bullet"/>
      <w:lvlText w:val=""/>
      <w:lvlJc w:val="left"/>
      <w:pPr>
        <w:ind w:left="372" w:hanging="360"/>
      </w:pPr>
      <w:rPr>
        <w:rFonts w:ascii="Symbol" w:hAnsi="Symbol" w:hint="default"/>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44" w15:restartNumberingAfterBreak="0">
    <w:nsid w:val="71C5737D"/>
    <w:multiLevelType w:val="multilevel"/>
    <w:tmpl w:val="B3D44FFC"/>
    <w:styleLink w:val="WWNum22"/>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15:restartNumberingAfterBreak="0">
    <w:nsid w:val="71E35505"/>
    <w:multiLevelType w:val="multilevel"/>
    <w:tmpl w:val="C7B61186"/>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73F97919"/>
    <w:multiLevelType w:val="multilevel"/>
    <w:tmpl w:val="21F298BC"/>
    <w:styleLink w:val="WWNum21"/>
    <w:lvl w:ilvl="0">
      <w:numFmt w:val="bullet"/>
      <w:lvlText w:val="-"/>
      <w:lvlJc w:val="left"/>
      <w:rPr>
        <w:rFonts w:ascii="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76F275ED"/>
    <w:multiLevelType w:val="multilevel"/>
    <w:tmpl w:val="B66CCF72"/>
    <w:styleLink w:val="WWNum16"/>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773B5918"/>
    <w:multiLevelType w:val="multilevel"/>
    <w:tmpl w:val="83F0FFF6"/>
    <w:styleLink w:val="WWNum23"/>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15:restartNumberingAfterBreak="0">
    <w:nsid w:val="791C7A1F"/>
    <w:multiLevelType w:val="multilevel"/>
    <w:tmpl w:val="7B68CADE"/>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F79140A"/>
    <w:multiLevelType w:val="hybridMultilevel"/>
    <w:tmpl w:val="0C7A2358"/>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num w:numId="1">
    <w:abstractNumId w:val="11"/>
  </w:num>
  <w:num w:numId="2">
    <w:abstractNumId w:val="31"/>
  </w:num>
  <w:num w:numId="3">
    <w:abstractNumId w:val="15"/>
  </w:num>
  <w:num w:numId="4">
    <w:abstractNumId w:val="17"/>
  </w:num>
  <w:num w:numId="5">
    <w:abstractNumId w:val="40"/>
  </w:num>
  <w:num w:numId="6">
    <w:abstractNumId w:val="14"/>
  </w:num>
  <w:num w:numId="7">
    <w:abstractNumId w:val="3"/>
  </w:num>
  <w:num w:numId="8">
    <w:abstractNumId w:val="42"/>
  </w:num>
  <w:num w:numId="9">
    <w:abstractNumId w:val="49"/>
  </w:num>
  <w:num w:numId="10">
    <w:abstractNumId w:val="6"/>
  </w:num>
  <w:num w:numId="11">
    <w:abstractNumId w:val="30"/>
  </w:num>
  <w:num w:numId="12">
    <w:abstractNumId w:val="4"/>
  </w:num>
  <w:num w:numId="13">
    <w:abstractNumId w:val="16"/>
  </w:num>
  <w:num w:numId="14">
    <w:abstractNumId w:val="27"/>
  </w:num>
  <w:num w:numId="15">
    <w:abstractNumId w:val="12"/>
  </w:num>
  <w:num w:numId="16">
    <w:abstractNumId w:val="47"/>
  </w:num>
  <w:num w:numId="17">
    <w:abstractNumId w:val="36"/>
  </w:num>
  <w:num w:numId="18">
    <w:abstractNumId w:val="37"/>
  </w:num>
  <w:num w:numId="19">
    <w:abstractNumId w:val="1"/>
  </w:num>
  <w:num w:numId="20">
    <w:abstractNumId w:val="9"/>
  </w:num>
  <w:num w:numId="21">
    <w:abstractNumId w:val="46"/>
  </w:num>
  <w:num w:numId="22">
    <w:abstractNumId w:val="44"/>
  </w:num>
  <w:num w:numId="23">
    <w:abstractNumId w:val="48"/>
  </w:num>
  <w:num w:numId="24">
    <w:abstractNumId w:val="10"/>
  </w:num>
  <w:num w:numId="25">
    <w:abstractNumId w:val="0"/>
  </w:num>
  <w:num w:numId="26">
    <w:abstractNumId w:val="19"/>
  </w:num>
  <w:num w:numId="27">
    <w:abstractNumId w:val="8"/>
  </w:num>
  <w:num w:numId="28">
    <w:abstractNumId w:val="5"/>
  </w:num>
  <w:num w:numId="29">
    <w:abstractNumId w:val="24"/>
  </w:num>
  <w:num w:numId="30">
    <w:abstractNumId w:val="7"/>
  </w:num>
  <w:num w:numId="31">
    <w:abstractNumId w:val="25"/>
  </w:num>
  <w:num w:numId="32">
    <w:abstractNumId w:val="39"/>
  </w:num>
  <w:num w:numId="33">
    <w:abstractNumId w:val="45"/>
  </w:num>
  <w:num w:numId="34">
    <w:abstractNumId w:val="29"/>
  </w:num>
  <w:num w:numId="35">
    <w:abstractNumId w:val="32"/>
  </w:num>
  <w:num w:numId="36">
    <w:abstractNumId w:val="33"/>
  </w:num>
  <w:num w:numId="37">
    <w:abstractNumId w:val="29"/>
  </w:num>
  <w:num w:numId="38">
    <w:abstractNumId w:val="2"/>
  </w:num>
  <w:num w:numId="39">
    <w:abstractNumId w:val="34"/>
  </w:num>
  <w:num w:numId="40">
    <w:abstractNumId w:val="13"/>
  </w:num>
  <w:num w:numId="41">
    <w:abstractNumId w:val="50"/>
  </w:num>
  <w:num w:numId="42">
    <w:abstractNumId w:val="22"/>
  </w:num>
  <w:num w:numId="43">
    <w:abstractNumId w:val="35"/>
  </w:num>
  <w:num w:numId="44">
    <w:abstractNumId w:val="26"/>
  </w:num>
  <w:num w:numId="45">
    <w:abstractNumId w:val="18"/>
  </w:num>
  <w:num w:numId="46">
    <w:abstractNumId w:val="21"/>
  </w:num>
  <w:num w:numId="47">
    <w:abstractNumId w:val="43"/>
  </w:num>
  <w:num w:numId="48">
    <w:abstractNumId w:val="20"/>
  </w:num>
  <w:num w:numId="49">
    <w:abstractNumId w:val="38"/>
  </w:num>
  <w:num w:numId="50">
    <w:abstractNumId w:val="28"/>
  </w:num>
  <w:num w:numId="51">
    <w:abstractNumId w:val="41"/>
  </w:num>
  <w:num w:numId="52">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76"/>
    <w:rsid w:val="000160B9"/>
    <w:rsid w:val="00060010"/>
    <w:rsid w:val="000A0025"/>
    <w:rsid w:val="000A0A36"/>
    <w:rsid w:val="000F760C"/>
    <w:rsid w:val="00103FAF"/>
    <w:rsid w:val="001834E6"/>
    <w:rsid w:val="00186A2A"/>
    <w:rsid w:val="002011DF"/>
    <w:rsid w:val="002303D5"/>
    <w:rsid w:val="00253838"/>
    <w:rsid w:val="00256D5B"/>
    <w:rsid w:val="002F4D24"/>
    <w:rsid w:val="0032443B"/>
    <w:rsid w:val="003904AD"/>
    <w:rsid w:val="00410EAA"/>
    <w:rsid w:val="00432A76"/>
    <w:rsid w:val="004970FE"/>
    <w:rsid w:val="004B1E77"/>
    <w:rsid w:val="004F6323"/>
    <w:rsid w:val="0053219C"/>
    <w:rsid w:val="00580E9B"/>
    <w:rsid w:val="005C35DB"/>
    <w:rsid w:val="00600700"/>
    <w:rsid w:val="00612924"/>
    <w:rsid w:val="00681C34"/>
    <w:rsid w:val="006F32F0"/>
    <w:rsid w:val="00790FDA"/>
    <w:rsid w:val="008362A3"/>
    <w:rsid w:val="00882DBF"/>
    <w:rsid w:val="008B37EA"/>
    <w:rsid w:val="008D2A4C"/>
    <w:rsid w:val="008D6606"/>
    <w:rsid w:val="008E2584"/>
    <w:rsid w:val="009A4665"/>
    <w:rsid w:val="009B2642"/>
    <w:rsid w:val="009C609E"/>
    <w:rsid w:val="009F7F5E"/>
    <w:rsid w:val="00AF0549"/>
    <w:rsid w:val="00AF5578"/>
    <w:rsid w:val="00AF76D3"/>
    <w:rsid w:val="00B9451C"/>
    <w:rsid w:val="00C3669E"/>
    <w:rsid w:val="00C642B9"/>
    <w:rsid w:val="00C839B6"/>
    <w:rsid w:val="00CC68C2"/>
    <w:rsid w:val="00D13FA8"/>
    <w:rsid w:val="00D5022B"/>
    <w:rsid w:val="00E72FDF"/>
    <w:rsid w:val="00E944CD"/>
    <w:rsid w:val="00EC79C4"/>
    <w:rsid w:val="00F007CC"/>
    <w:rsid w:val="00F07353"/>
    <w:rsid w:val="00F27F56"/>
    <w:rsid w:val="00F843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9D20"/>
  <w15:docId w15:val="{803C0A96-ECE9-4AB3-A630-D47F962F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32A76"/>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32A76"/>
    <w:pPr>
      <w:widowControl/>
      <w:suppressAutoHyphens/>
    </w:pPr>
    <w:rPr>
      <w:sz w:val="24"/>
      <w:szCs w:val="24"/>
    </w:rPr>
  </w:style>
  <w:style w:type="paragraph" w:customStyle="1" w:styleId="Heading">
    <w:name w:val="Heading"/>
    <w:basedOn w:val="Standard"/>
    <w:next w:val="Textbody"/>
    <w:rsid w:val="00432A76"/>
    <w:pPr>
      <w:keepNext/>
      <w:spacing w:before="240" w:after="120"/>
    </w:pPr>
    <w:rPr>
      <w:rFonts w:ascii="Arial" w:eastAsia="Microsoft YaHei" w:hAnsi="Arial" w:cs="Mangal"/>
      <w:sz w:val="28"/>
      <w:szCs w:val="28"/>
    </w:rPr>
  </w:style>
  <w:style w:type="paragraph" w:customStyle="1" w:styleId="Textbody">
    <w:name w:val="Text body"/>
    <w:basedOn w:val="Standard"/>
    <w:rsid w:val="00432A76"/>
    <w:pPr>
      <w:jc w:val="both"/>
    </w:pPr>
    <w:rPr>
      <w:szCs w:val="15"/>
    </w:rPr>
  </w:style>
  <w:style w:type="paragraph" w:styleId="Elenco">
    <w:name w:val="List"/>
    <w:basedOn w:val="Textbody"/>
    <w:rsid w:val="00432A76"/>
    <w:rPr>
      <w:rFonts w:cs="Mangal"/>
    </w:rPr>
  </w:style>
  <w:style w:type="paragraph" w:customStyle="1" w:styleId="Didascalia1">
    <w:name w:val="Didascalia1"/>
    <w:basedOn w:val="Standard"/>
    <w:rsid w:val="00432A76"/>
    <w:pPr>
      <w:suppressLineNumbers/>
      <w:spacing w:before="120" w:after="120"/>
    </w:pPr>
    <w:rPr>
      <w:rFonts w:cs="Mangal"/>
      <w:i/>
      <w:iCs/>
    </w:rPr>
  </w:style>
  <w:style w:type="paragraph" w:customStyle="1" w:styleId="Index">
    <w:name w:val="Index"/>
    <w:basedOn w:val="Standard"/>
    <w:rsid w:val="00432A76"/>
    <w:pPr>
      <w:suppressLineNumbers/>
    </w:pPr>
    <w:rPr>
      <w:rFonts w:cs="Mangal"/>
    </w:rPr>
  </w:style>
  <w:style w:type="paragraph" w:customStyle="1" w:styleId="Titolo11">
    <w:name w:val="Titolo 11"/>
    <w:basedOn w:val="Standard"/>
    <w:next w:val="Textbody"/>
    <w:rsid w:val="00432A76"/>
    <w:pPr>
      <w:spacing w:before="100" w:after="100"/>
      <w:outlineLvl w:val="0"/>
    </w:pPr>
    <w:rPr>
      <w:rFonts w:ascii="Verdana" w:eastAsia="Arial Unicode MS" w:hAnsi="Verdana" w:cs="Verdana"/>
      <w:b/>
      <w:bCs/>
      <w:sz w:val="48"/>
      <w:szCs w:val="48"/>
    </w:rPr>
  </w:style>
  <w:style w:type="paragraph" w:customStyle="1" w:styleId="Titolo21">
    <w:name w:val="Titolo 21"/>
    <w:basedOn w:val="Standard"/>
    <w:next w:val="Textbody"/>
    <w:rsid w:val="00432A76"/>
    <w:pPr>
      <w:keepNext/>
      <w:spacing w:line="360" w:lineRule="auto"/>
      <w:jc w:val="both"/>
      <w:outlineLvl w:val="1"/>
    </w:pPr>
    <w:rPr>
      <w:b/>
    </w:rPr>
  </w:style>
  <w:style w:type="paragraph" w:styleId="NormaleWeb">
    <w:name w:val="Normal (Web)"/>
    <w:basedOn w:val="Standard"/>
    <w:rsid w:val="00432A76"/>
    <w:pPr>
      <w:spacing w:before="100" w:after="100"/>
    </w:pPr>
    <w:rPr>
      <w:rFonts w:ascii="Verdana" w:eastAsia="Arial Unicode MS" w:hAnsi="Verdana" w:cs="Verdana"/>
    </w:rPr>
  </w:style>
  <w:style w:type="paragraph" w:styleId="Rientrocorpodeltesto2">
    <w:name w:val="Body Text Indent 2"/>
    <w:basedOn w:val="Standard"/>
    <w:rsid w:val="00432A76"/>
    <w:pPr>
      <w:ind w:left="360"/>
      <w:jc w:val="both"/>
    </w:pPr>
    <w:rPr>
      <w:rFonts w:ascii="Arial" w:hAnsi="Arial"/>
      <w:bCs/>
      <w:sz w:val="20"/>
      <w:szCs w:val="20"/>
    </w:rPr>
  </w:style>
  <w:style w:type="paragraph" w:styleId="Corpodeltesto2">
    <w:name w:val="Body Text 2"/>
    <w:basedOn w:val="Standard"/>
    <w:rsid w:val="00432A76"/>
    <w:pPr>
      <w:jc w:val="both"/>
    </w:pPr>
    <w:rPr>
      <w:b/>
    </w:rPr>
  </w:style>
  <w:style w:type="paragraph" w:customStyle="1" w:styleId="Textbodyindent">
    <w:name w:val="Text body indent"/>
    <w:basedOn w:val="Standard"/>
    <w:rsid w:val="00432A76"/>
    <w:pPr>
      <w:ind w:left="600"/>
      <w:jc w:val="both"/>
    </w:pPr>
  </w:style>
  <w:style w:type="paragraph" w:customStyle="1" w:styleId="Intestazione1">
    <w:name w:val="Intestazione1"/>
    <w:basedOn w:val="Standard"/>
    <w:rsid w:val="00432A76"/>
    <w:pPr>
      <w:suppressLineNumbers/>
      <w:tabs>
        <w:tab w:val="center" w:pos="4819"/>
        <w:tab w:val="right" w:pos="9638"/>
      </w:tabs>
    </w:pPr>
  </w:style>
  <w:style w:type="paragraph" w:customStyle="1" w:styleId="Pidipagina1">
    <w:name w:val="Piè di pagina1"/>
    <w:basedOn w:val="Normale"/>
    <w:rsid w:val="00432A76"/>
    <w:pPr>
      <w:tabs>
        <w:tab w:val="center" w:pos="4819"/>
        <w:tab w:val="right" w:pos="9638"/>
      </w:tabs>
    </w:pPr>
  </w:style>
  <w:style w:type="paragraph" w:customStyle="1" w:styleId="Testofumetto1">
    <w:name w:val="Testo fumetto1"/>
    <w:basedOn w:val="Standard"/>
    <w:rsid w:val="00432A76"/>
    <w:rPr>
      <w:rFonts w:ascii="Tahoma" w:hAnsi="Tahoma" w:cs="Trebuchet MS"/>
      <w:sz w:val="16"/>
      <w:szCs w:val="16"/>
    </w:rPr>
  </w:style>
  <w:style w:type="paragraph" w:styleId="Corpodeltesto3">
    <w:name w:val="Body Text 3"/>
    <w:basedOn w:val="Standard"/>
    <w:rsid w:val="00432A76"/>
    <w:pPr>
      <w:spacing w:before="120"/>
      <w:jc w:val="both"/>
    </w:pPr>
    <w:rPr>
      <w:rFonts w:ascii="Verdana" w:eastAsia="Times" w:hAnsi="Verdana"/>
      <w:color w:val="FF0000"/>
      <w:sz w:val="22"/>
    </w:rPr>
  </w:style>
  <w:style w:type="paragraph" w:styleId="Rientrocorpodeltesto3">
    <w:name w:val="Body Text Indent 3"/>
    <w:basedOn w:val="Standard"/>
    <w:rsid w:val="00432A76"/>
    <w:pPr>
      <w:ind w:left="708"/>
      <w:jc w:val="both"/>
    </w:pPr>
  </w:style>
  <w:style w:type="paragraph" w:customStyle="1" w:styleId="Default">
    <w:name w:val="Default"/>
    <w:rsid w:val="00432A76"/>
    <w:pPr>
      <w:suppressAutoHyphens/>
    </w:pPr>
    <w:rPr>
      <w:rFonts w:ascii="TTE274BC68t00" w:hAnsi="TTE274BC68t00"/>
      <w:color w:val="000000"/>
      <w:sz w:val="24"/>
      <w:szCs w:val="24"/>
    </w:rPr>
  </w:style>
  <w:style w:type="paragraph" w:styleId="Testocommento">
    <w:name w:val="annotation text"/>
    <w:basedOn w:val="Standard"/>
    <w:rsid w:val="00432A76"/>
    <w:rPr>
      <w:sz w:val="20"/>
      <w:szCs w:val="20"/>
    </w:rPr>
  </w:style>
  <w:style w:type="paragraph" w:customStyle="1" w:styleId="Soggettocommento1">
    <w:name w:val="Soggetto commento1"/>
    <w:basedOn w:val="Testocommento"/>
    <w:rsid w:val="00432A76"/>
    <w:rPr>
      <w:b/>
      <w:bCs/>
    </w:rPr>
  </w:style>
  <w:style w:type="paragraph" w:customStyle="1" w:styleId="Paragrafoelenco1">
    <w:name w:val="Paragrafo elenco1"/>
    <w:basedOn w:val="Standard"/>
    <w:rsid w:val="00432A76"/>
    <w:pPr>
      <w:ind w:left="708"/>
    </w:pPr>
  </w:style>
  <w:style w:type="paragraph" w:customStyle="1" w:styleId="Revisione1">
    <w:name w:val="Revisione1"/>
    <w:rsid w:val="00432A76"/>
    <w:pPr>
      <w:widowControl/>
      <w:suppressAutoHyphens/>
    </w:pPr>
    <w:rPr>
      <w:sz w:val="24"/>
      <w:szCs w:val="24"/>
    </w:rPr>
  </w:style>
  <w:style w:type="paragraph" w:styleId="Testofumetto">
    <w:name w:val="Balloon Text"/>
    <w:basedOn w:val="Standard"/>
    <w:rsid w:val="00432A76"/>
    <w:rPr>
      <w:rFonts w:ascii="Lucida Grande" w:hAnsi="Lucida Grande"/>
      <w:sz w:val="18"/>
      <w:szCs w:val="18"/>
    </w:rPr>
  </w:style>
  <w:style w:type="paragraph" w:styleId="Soggettocommento">
    <w:name w:val="annotation subject"/>
    <w:basedOn w:val="Testocommento"/>
    <w:rsid w:val="00432A76"/>
    <w:rPr>
      <w:b/>
      <w:bCs/>
    </w:rPr>
  </w:style>
  <w:style w:type="paragraph" w:customStyle="1" w:styleId="Paragrafoelenco2">
    <w:name w:val="Paragrafo elenco2"/>
    <w:basedOn w:val="Standard"/>
    <w:rsid w:val="00432A76"/>
    <w:pPr>
      <w:ind w:left="708"/>
    </w:pPr>
  </w:style>
  <w:style w:type="paragraph" w:styleId="Testonotaapidipagina">
    <w:name w:val="footnote text"/>
    <w:basedOn w:val="Standard"/>
    <w:rsid w:val="00432A76"/>
  </w:style>
  <w:style w:type="paragraph" w:customStyle="1" w:styleId="ColorfulList-Accent11">
    <w:name w:val="Colorful List - Accent 11"/>
    <w:basedOn w:val="Standard"/>
    <w:rsid w:val="00432A76"/>
    <w:pPr>
      <w:ind w:left="708"/>
    </w:pPr>
  </w:style>
  <w:style w:type="paragraph" w:styleId="Mappadocumento">
    <w:name w:val="Document Map"/>
    <w:basedOn w:val="Standard"/>
    <w:rsid w:val="00432A76"/>
    <w:rPr>
      <w:rFonts w:ascii="Lucida Grande" w:hAnsi="Lucida Grande"/>
    </w:rPr>
  </w:style>
  <w:style w:type="paragraph" w:customStyle="1" w:styleId="Elencoacolori-Colore11">
    <w:name w:val="Elenco a colori - Colore 11"/>
    <w:basedOn w:val="Standard"/>
    <w:rsid w:val="00432A76"/>
    <w:pPr>
      <w:ind w:left="708"/>
    </w:pPr>
  </w:style>
  <w:style w:type="paragraph" w:styleId="Paragrafoelenco">
    <w:name w:val="List Paragraph"/>
    <w:basedOn w:val="Standard"/>
    <w:uiPriority w:val="34"/>
    <w:qFormat/>
    <w:rsid w:val="00432A76"/>
    <w:pPr>
      <w:ind w:left="720"/>
    </w:pPr>
  </w:style>
  <w:style w:type="paragraph" w:customStyle="1" w:styleId="TableContents">
    <w:name w:val="Table Contents"/>
    <w:basedOn w:val="Standard"/>
    <w:rsid w:val="00432A76"/>
    <w:pPr>
      <w:suppressLineNumbers/>
    </w:pPr>
  </w:style>
  <w:style w:type="character" w:styleId="Rimandocommento">
    <w:name w:val="annotation reference"/>
    <w:rsid w:val="00432A76"/>
    <w:rPr>
      <w:sz w:val="16"/>
      <w:szCs w:val="16"/>
    </w:rPr>
  </w:style>
  <w:style w:type="character" w:customStyle="1" w:styleId="TestocommentoCarattere">
    <w:name w:val="Testo commento Carattere"/>
    <w:basedOn w:val="Carpredefinitoparagrafo"/>
    <w:rsid w:val="00432A76"/>
  </w:style>
  <w:style w:type="character" w:customStyle="1" w:styleId="SoggettocommentoCarattere">
    <w:name w:val="Soggetto commento Carattere"/>
    <w:rsid w:val="00432A76"/>
    <w:rPr>
      <w:b/>
      <w:bCs/>
    </w:rPr>
  </w:style>
  <w:style w:type="character" w:customStyle="1" w:styleId="PidipaginaCarattere">
    <w:name w:val="Piè di pagina Carattere"/>
    <w:rsid w:val="00432A76"/>
    <w:rPr>
      <w:sz w:val="24"/>
      <w:szCs w:val="24"/>
    </w:rPr>
  </w:style>
  <w:style w:type="character" w:customStyle="1" w:styleId="BalloonTextChar">
    <w:name w:val="Balloon Text Char"/>
    <w:rsid w:val="00432A76"/>
    <w:rPr>
      <w:rFonts w:ascii="Lucida Grande" w:hAnsi="Lucida Grande"/>
      <w:sz w:val="18"/>
      <w:szCs w:val="18"/>
      <w:lang w:val="it-IT" w:eastAsia="it-IT"/>
    </w:rPr>
  </w:style>
  <w:style w:type="character" w:customStyle="1" w:styleId="CommentTextChar">
    <w:name w:val="Comment Text Char"/>
    <w:basedOn w:val="Carpredefinitoparagrafo"/>
    <w:rsid w:val="00432A76"/>
  </w:style>
  <w:style w:type="character" w:customStyle="1" w:styleId="SoggettocommentoCarattere1">
    <w:name w:val="Soggetto commento Carattere1"/>
    <w:basedOn w:val="CommentTextChar"/>
    <w:rsid w:val="00432A76"/>
  </w:style>
  <w:style w:type="character" w:customStyle="1" w:styleId="FootnoteTextChar">
    <w:name w:val="Footnote Text Char"/>
    <w:rsid w:val="00432A76"/>
    <w:rPr>
      <w:sz w:val="24"/>
      <w:szCs w:val="24"/>
      <w:lang w:val="it-IT" w:eastAsia="it-IT"/>
    </w:rPr>
  </w:style>
  <w:style w:type="character" w:styleId="Rimandonotaapidipagina">
    <w:name w:val="footnote reference"/>
    <w:rsid w:val="00432A76"/>
    <w:rPr>
      <w:position w:val="0"/>
      <w:vertAlign w:val="superscript"/>
    </w:rPr>
  </w:style>
  <w:style w:type="character" w:customStyle="1" w:styleId="DocumentMapChar">
    <w:name w:val="Document Map Char"/>
    <w:rsid w:val="00432A76"/>
    <w:rPr>
      <w:rFonts w:ascii="Lucida Grande" w:hAnsi="Lucida Grande"/>
      <w:sz w:val="24"/>
      <w:szCs w:val="24"/>
      <w:lang w:val="it-IT" w:eastAsia="it-IT"/>
    </w:rPr>
  </w:style>
  <w:style w:type="character" w:customStyle="1" w:styleId="Internetlink">
    <w:name w:val="Internet link"/>
    <w:basedOn w:val="Carpredefinitoparagrafo"/>
    <w:rsid w:val="00432A76"/>
    <w:rPr>
      <w:color w:val="0000FF"/>
      <w:u w:val="single"/>
    </w:rPr>
  </w:style>
  <w:style w:type="character" w:customStyle="1" w:styleId="apple-converted-space">
    <w:name w:val="apple-converted-space"/>
    <w:basedOn w:val="Carpredefinitoparagrafo"/>
    <w:rsid w:val="00432A76"/>
  </w:style>
  <w:style w:type="character" w:customStyle="1" w:styleId="ListLabel1">
    <w:name w:val="ListLabel 1"/>
    <w:rsid w:val="00432A76"/>
    <w:rPr>
      <w:rFonts w:cs="Calibri"/>
    </w:rPr>
  </w:style>
  <w:style w:type="character" w:customStyle="1" w:styleId="ListLabel2">
    <w:name w:val="ListLabel 2"/>
    <w:rsid w:val="00432A76"/>
    <w:rPr>
      <w:b w:val="0"/>
    </w:rPr>
  </w:style>
  <w:style w:type="character" w:customStyle="1" w:styleId="ListLabel3">
    <w:name w:val="ListLabel 3"/>
    <w:rsid w:val="00432A76"/>
    <w:rPr>
      <w:rFonts w:eastAsia="Times New Roman" w:cs="Times New Roman"/>
    </w:rPr>
  </w:style>
  <w:style w:type="character" w:customStyle="1" w:styleId="ListLabel4">
    <w:name w:val="ListLabel 4"/>
    <w:rsid w:val="00432A76"/>
    <w:rPr>
      <w:rFonts w:cs="Courier New"/>
    </w:rPr>
  </w:style>
  <w:style w:type="character" w:customStyle="1" w:styleId="PidipaginaCarattere1">
    <w:name w:val="Piè di pagina Carattere1"/>
    <w:basedOn w:val="Carpredefinitoparagrafo"/>
    <w:rsid w:val="00432A76"/>
  </w:style>
  <w:style w:type="character" w:customStyle="1" w:styleId="FootnoteSymbol">
    <w:name w:val="Footnote Symbol"/>
    <w:rsid w:val="00432A76"/>
  </w:style>
  <w:style w:type="numbering" w:customStyle="1" w:styleId="WWNum1">
    <w:name w:val="WWNum1"/>
    <w:basedOn w:val="Nessunelenco"/>
    <w:rsid w:val="00432A76"/>
    <w:pPr>
      <w:numPr>
        <w:numId w:val="1"/>
      </w:numPr>
    </w:pPr>
  </w:style>
  <w:style w:type="numbering" w:customStyle="1" w:styleId="WWNum2">
    <w:name w:val="WWNum2"/>
    <w:basedOn w:val="Nessunelenco"/>
    <w:rsid w:val="00432A76"/>
    <w:pPr>
      <w:numPr>
        <w:numId w:val="2"/>
      </w:numPr>
    </w:pPr>
  </w:style>
  <w:style w:type="numbering" w:customStyle="1" w:styleId="WWNum3">
    <w:name w:val="WWNum3"/>
    <w:basedOn w:val="Nessunelenco"/>
    <w:rsid w:val="00432A76"/>
    <w:pPr>
      <w:numPr>
        <w:numId w:val="3"/>
      </w:numPr>
    </w:pPr>
  </w:style>
  <w:style w:type="numbering" w:customStyle="1" w:styleId="WWNum4">
    <w:name w:val="WWNum4"/>
    <w:basedOn w:val="Nessunelenco"/>
    <w:rsid w:val="00432A76"/>
    <w:pPr>
      <w:numPr>
        <w:numId w:val="4"/>
      </w:numPr>
    </w:pPr>
  </w:style>
  <w:style w:type="numbering" w:customStyle="1" w:styleId="WWNum5">
    <w:name w:val="WWNum5"/>
    <w:basedOn w:val="Nessunelenco"/>
    <w:rsid w:val="00432A76"/>
    <w:pPr>
      <w:numPr>
        <w:numId w:val="5"/>
      </w:numPr>
    </w:pPr>
  </w:style>
  <w:style w:type="numbering" w:customStyle="1" w:styleId="WWNum6">
    <w:name w:val="WWNum6"/>
    <w:basedOn w:val="Nessunelenco"/>
    <w:rsid w:val="00432A76"/>
    <w:pPr>
      <w:numPr>
        <w:numId w:val="6"/>
      </w:numPr>
    </w:pPr>
  </w:style>
  <w:style w:type="numbering" w:customStyle="1" w:styleId="WWNum7">
    <w:name w:val="WWNum7"/>
    <w:basedOn w:val="Nessunelenco"/>
    <w:rsid w:val="00432A76"/>
    <w:pPr>
      <w:numPr>
        <w:numId w:val="7"/>
      </w:numPr>
    </w:pPr>
  </w:style>
  <w:style w:type="numbering" w:customStyle="1" w:styleId="WWNum8">
    <w:name w:val="WWNum8"/>
    <w:basedOn w:val="Nessunelenco"/>
    <w:rsid w:val="00432A76"/>
    <w:pPr>
      <w:numPr>
        <w:numId w:val="8"/>
      </w:numPr>
    </w:pPr>
  </w:style>
  <w:style w:type="numbering" w:customStyle="1" w:styleId="WWNum9">
    <w:name w:val="WWNum9"/>
    <w:basedOn w:val="Nessunelenco"/>
    <w:rsid w:val="00432A76"/>
    <w:pPr>
      <w:numPr>
        <w:numId w:val="9"/>
      </w:numPr>
    </w:pPr>
  </w:style>
  <w:style w:type="numbering" w:customStyle="1" w:styleId="WWNum10">
    <w:name w:val="WWNum10"/>
    <w:basedOn w:val="Nessunelenco"/>
    <w:rsid w:val="00432A76"/>
    <w:pPr>
      <w:numPr>
        <w:numId w:val="10"/>
      </w:numPr>
    </w:pPr>
  </w:style>
  <w:style w:type="numbering" w:customStyle="1" w:styleId="WWNum11">
    <w:name w:val="WWNum11"/>
    <w:basedOn w:val="Nessunelenco"/>
    <w:rsid w:val="00432A76"/>
    <w:pPr>
      <w:numPr>
        <w:numId w:val="11"/>
      </w:numPr>
    </w:pPr>
  </w:style>
  <w:style w:type="numbering" w:customStyle="1" w:styleId="WWNum12">
    <w:name w:val="WWNum12"/>
    <w:basedOn w:val="Nessunelenco"/>
    <w:rsid w:val="00432A76"/>
    <w:pPr>
      <w:numPr>
        <w:numId w:val="12"/>
      </w:numPr>
    </w:pPr>
  </w:style>
  <w:style w:type="numbering" w:customStyle="1" w:styleId="WWNum13">
    <w:name w:val="WWNum13"/>
    <w:basedOn w:val="Nessunelenco"/>
    <w:rsid w:val="00432A76"/>
    <w:pPr>
      <w:numPr>
        <w:numId w:val="13"/>
      </w:numPr>
    </w:pPr>
  </w:style>
  <w:style w:type="numbering" w:customStyle="1" w:styleId="WWNum14">
    <w:name w:val="WWNum14"/>
    <w:basedOn w:val="Nessunelenco"/>
    <w:rsid w:val="00432A76"/>
    <w:pPr>
      <w:numPr>
        <w:numId w:val="14"/>
      </w:numPr>
    </w:pPr>
  </w:style>
  <w:style w:type="numbering" w:customStyle="1" w:styleId="WWNum15">
    <w:name w:val="WWNum15"/>
    <w:basedOn w:val="Nessunelenco"/>
    <w:rsid w:val="00432A76"/>
    <w:pPr>
      <w:numPr>
        <w:numId w:val="15"/>
      </w:numPr>
    </w:pPr>
  </w:style>
  <w:style w:type="numbering" w:customStyle="1" w:styleId="WWNum16">
    <w:name w:val="WWNum16"/>
    <w:basedOn w:val="Nessunelenco"/>
    <w:rsid w:val="00432A76"/>
    <w:pPr>
      <w:numPr>
        <w:numId w:val="16"/>
      </w:numPr>
    </w:pPr>
  </w:style>
  <w:style w:type="numbering" w:customStyle="1" w:styleId="WWNum17">
    <w:name w:val="WWNum17"/>
    <w:basedOn w:val="Nessunelenco"/>
    <w:rsid w:val="00432A76"/>
    <w:pPr>
      <w:numPr>
        <w:numId w:val="17"/>
      </w:numPr>
    </w:pPr>
  </w:style>
  <w:style w:type="numbering" w:customStyle="1" w:styleId="WWNum18">
    <w:name w:val="WWNum18"/>
    <w:basedOn w:val="Nessunelenco"/>
    <w:rsid w:val="00432A76"/>
    <w:pPr>
      <w:numPr>
        <w:numId w:val="18"/>
      </w:numPr>
    </w:pPr>
  </w:style>
  <w:style w:type="numbering" w:customStyle="1" w:styleId="WWNum19">
    <w:name w:val="WWNum19"/>
    <w:basedOn w:val="Nessunelenco"/>
    <w:rsid w:val="00432A76"/>
    <w:pPr>
      <w:numPr>
        <w:numId w:val="19"/>
      </w:numPr>
    </w:pPr>
  </w:style>
  <w:style w:type="numbering" w:customStyle="1" w:styleId="WWNum20">
    <w:name w:val="WWNum20"/>
    <w:basedOn w:val="Nessunelenco"/>
    <w:rsid w:val="00432A76"/>
    <w:pPr>
      <w:numPr>
        <w:numId w:val="20"/>
      </w:numPr>
    </w:pPr>
  </w:style>
  <w:style w:type="numbering" w:customStyle="1" w:styleId="WWNum21">
    <w:name w:val="WWNum21"/>
    <w:basedOn w:val="Nessunelenco"/>
    <w:rsid w:val="00432A76"/>
    <w:pPr>
      <w:numPr>
        <w:numId w:val="21"/>
      </w:numPr>
    </w:pPr>
  </w:style>
  <w:style w:type="numbering" w:customStyle="1" w:styleId="WWNum22">
    <w:name w:val="WWNum22"/>
    <w:basedOn w:val="Nessunelenco"/>
    <w:rsid w:val="00432A76"/>
    <w:pPr>
      <w:numPr>
        <w:numId w:val="22"/>
      </w:numPr>
    </w:pPr>
  </w:style>
  <w:style w:type="numbering" w:customStyle="1" w:styleId="WWNum23">
    <w:name w:val="WWNum23"/>
    <w:basedOn w:val="Nessunelenco"/>
    <w:rsid w:val="00432A76"/>
    <w:pPr>
      <w:numPr>
        <w:numId w:val="23"/>
      </w:numPr>
    </w:pPr>
  </w:style>
  <w:style w:type="numbering" w:customStyle="1" w:styleId="WWNum24">
    <w:name w:val="WWNum24"/>
    <w:basedOn w:val="Nessunelenco"/>
    <w:rsid w:val="00432A76"/>
    <w:pPr>
      <w:numPr>
        <w:numId w:val="24"/>
      </w:numPr>
    </w:pPr>
  </w:style>
  <w:style w:type="numbering" w:customStyle="1" w:styleId="WWNum25">
    <w:name w:val="WWNum25"/>
    <w:basedOn w:val="Nessunelenco"/>
    <w:rsid w:val="00432A76"/>
    <w:pPr>
      <w:numPr>
        <w:numId w:val="25"/>
      </w:numPr>
    </w:pPr>
  </w:style>
  <w:style w:type="numbering" w:customStyle="1" w:styleId="WWNum26">
    <w:name w:val="WWNum26"/>
    <w:basedOn w:val="Nessunelenco"/>
    <w:rsid w:val="00432A76"/>
    <w:pPr>
      <w:numPr>
        <w:numId w:val="26"/>
      </w:numPr>
    </w:pPr>
  </w:style>
  <w:style w:type="numbering" w:customStyle="1" w:styleId="WWNum27">
    <w:name w:val="WWNum27"/>
    <w:basedOn w:val="Nessunelenco"/>
    <w:rsid w:val="00432A76"/>
    <w:pPr>
      <w:numPr>
        <w:numId w:val="27"/>
      </w:numPr>
    </w:pPr>
  </w:style>
  <w:style w:type="numbering" w:customStyle="1" w:styleId="WWNum28">
    <w:name w:val="WWNum28"/>
    <w:basedOn w:val="Nessunelenco"/>
    <w:rsid w:val="00432A76"/>
    <w:pPr>
      <w:numPr>
        <w:numId w:val="28"/>
      </w:numPr>
    </w:pPr>
  </w:style>
  <w:style w:type="numbering" w:customStyle="1" w:styleId="WWNum29">
    <w:name w:val="WWNum29"/>
    <w:basedOn w:val="Nessunelenco"/>
    <w:rsid w:val="00432A76"/>
    <w:pPr>
      <w:numPr>
        <w:numId w:val="29"/>
      </w:numPr>
    </w:pPr>
  </w:style>
  <w:style w:type="numbering" w:customStyle="1" w:styleId="WWNum30">
    <w:name w:val="WWNum30"/>
    <w:basedOn w:val="Nessunelenco"/>
    <w:rsid w:val="00432A76"/>
    <w:pPr>
      <w:numPr>
        <w:numId w:val="30"/>
      </w:numPr>
    </w:pPr>
  </w:style>
  <w:style w:type="numbering" w:customStyle="1" w:styleId="WWNum31">
    <w:name w:val="WWNum31"/>
    <w:basedOn w:val="Nessunelenco"/>
    <w:rsid w:val="00432A76"/>
    <w:pPr>
      <w:numPr>
        <w:numId w:val="31"/>
      </w:numPr>
    </w:pPr>
  </w:style>
  <w:style w:type="numbering" w:customStyle="1" w:styleId="WWNum32">
    <w:name w:val="WWNum32"/>
    <w:basedOn w:val="Nessunelenco"/>
    <w:rsid w:val="00432A76"/>
    <w:pPr>
      <w:numPr>
        <w:numId w:val="32"/>
      </w:numPr>
    </w:pPr>
  </w:style>
  <w:style w:type="numbering" w:customStyle="1" w:styleId="WWNum33">
    <w:name w:val="WWNum33"/>
    <w:basedOn w:val="Nessunelenco"/>
    <w:rsid w:val="00432A76"/>
    <w:pPr>
      <w:numPr>
        <w:numId w:val="33"/>
      </w:numPr>
    </w:pPr>
  </w:style>
  <w:style w:type="numbering" w:customStyle="1" w:styleId="WWNum34">
    <w:name w:val="WWNum34"/>
    <w:basedOn w:val="Nessunelenco"/>
    <w:rsid w:val="00432A76"/>
    <w:pPr>
      <w:numPr>
        <w:numId w:val="34"/>
      </w:numPr>
    </w:pPr>
  </w:style>
  <w:style w:type="numbering" w:customStyle="1" w:styleId="WWNum35">
    <w:name w:val="WWNum35"/>
    <w:basedOn w:val="Nessunelenco"/>
    <w:rsid w:val="00432A76"/>
    <w:pPr>
      <w:numPr>
        <w:numId w:val="35"/>
      </w:numPr>
    </w:pPr>
  </w:style>
  <w:style w:type="numbering" w:customStyle="1" w:styleId="WWNum36">
    <w:name w:val="WWNum36"/>
    <w:basedOn w:val="Nessunelenco"/>
    <w:rsid w:val="00432A76"/>
    <w:pPr>
      <w:numPr>
        <w:numId w:val="36"/>
      </w:numPr>
    </w:pPr>
  </w:style>
  <w:style w:type="paragraph" w:styleId="Pidipagina">
    <w:name w:val="footer"/>
    <w:basedOn w:val="Normale"/>
    <w:link w:val="PidipaginaCarattere2"/>
    <w:uiPriority w:val="99"/>
    <w:semiHidden/>
    <w:unhideWhenUsed/>
    <w:rsid w:val="00432A76"/>
    <w:pPr>
      <w:tabs>
        <w:tab w:val="center" w:pos="4819"/>
        <w:tab w:val="right" w:pos="9638"/>
      </w:tabs>
    </w:pPr>
  </w:style>
  <w:style w:type="character" w:customStyle="1" w:styleId="PidipaginaCarattere2">
    <w:name w:val="Piè di pagina Carattere2"/>
    <w:basedOn w:val="Carpredefinitoparagrafo"/>
    <w:link w:val="Pidipagina"/>
    <w:uiPriority w:val="99"/>
    <w:semiHidden/>
    <w:rsid w:val="00432A76"/>
  </w:style>
  <w:style w:type="character" w:styleId="Collegamentoipertestuale">
    <w:name w:val="Hyperlink"/>
    <w:basedOn w:val="Carpredefinitoparagrafo"/>
    <w:uiPriority w:val="99"/>
    <w:unhideWhenUsed/>
    <w:rsid w:val="00060010"/>
    <w:rPr>
      <w:color w:val="0000FF"/>
      <w:u w:val="single"/>
    </w:rPr>
  </w:style>
  <w:style w:type="character" w:customStyle="1" w:styleId="Menzionenonrisolta1">
    <w:name w:val="Menzione non risolta1"/>
    <w:basedOn w:val="Carpredefinitoparagrafo"/>
    <w:uiPriority w:val="99"/>
    <w:semiHidden/>
    <w:unhideWhenUsed/>
    <w:rsid w:val="00C642B9"/>
    <w:rPr>
      <w:color w:val="605E5C"/>
      <w:shd w:val="clear" w:color="auto" w:fill="E1DFDD"/>
    </w:rPr>
  </w:style>
  <w:style w:type="character" w:styleId="Collegamentovisitato">
    <w:name w:val="FollowedHyperlink"/>
    <w:basedOn w:val="Carpredefinitoparagrafo"/>
    <w:uiPriority w:val="99"/>
    <w:semiHidden/>
    <w:unhideWhenUsed/>
    <w:rsid w:val="00681C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152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cariplo.it/static/upload/aec/aec-bandopic.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ione.lombardia.it/wps/wcm/connect/ef1e697f-b71f-43b4-809f-d81129ae5f72/LR+Riordino+Cultura.pdf?MOD=AJPERES&amp;ContentCache=NONE&amp;CACHEID=ef1e697f-b71f-43b4-809f-d81129ae5f72" TargetMode="External"/><Relationship Id="rId12" Type="http://schemas.openxmlformats.org/officeDocument/2006/relationships/hyperlink" Target="http://www.lakecomo.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camcom.gov.it/Tool/Agenda/Single/view_html?id_appointment=175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gione.lombardia.it/wps/portal/istituzionale/HP/DettaglioBando/servizi-e-informazioni/enti-e-operatori/cultura/piani-integrati-cultura-2019" TargetMode="External"/><Relationship Id="rId4" Type="http://schemas.openxmlformats.org/officeDocument/2006/relationships/webSettings" Target="webSettings.xml"/><Relationship Id="rId9" Type="http://schemas.openxmlformats.org/officeDocument/2006/relationships/hyperlink" Target="http://www.regione.lombardia.it/wps/portal/istituzionale/HP/DettaglioAvviso/servizi-e-informazioni/enti-e-operatori/cultura/delibera-citeri-pic-2019"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2751</Words>
  <Characters>15686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Schema di protocollo d'intesa</vt:lpstr>
    </vt:vector>
  </TitlesOfParts>
  <Company>Hewlett-Packard</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protocollo d'intesa</dc:title>
  <dc:creator>Marco Fumagalli</dc:creator>
  <cp:lastModifiedBy>Marco Fumagalli</cp:lastModifiedBy>
  <cp:revision>4</cp:revision>
  <cp:lastPrinted>2018-10-02T20:50:00Z</cp:lastPrinted>
  <dcterms:created xsi:type="dcterms:W3CDTF">2021-03-06T08:50:00Z</dcterms:created>
  <dcterms:modified xsi:type="dcterms:W3CDTF">2021-03-11T17:42:00Z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